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92" w:rsidRPr="00D30858" w:rsidRDefault="00E81E92" w:rsidP="00E81E92">
      <w:pPr>
        <w:pStyle w:val="NoSpacing"/>
        <w:jc w:val="center"/>
        <w:rPr>
          <w:rFonts w:ascii="Calibri" w:hAnsi="Calibri"/>
          <w:b/>
          <w:sz w:val="20"/>
        </w:rPr>
      </w:pPr>
      <w:r>
        <w:rPr>
          <w:rFonts w:ascii="Calibri" w:hAnsi="Calibri"/>
          <w:b/>
          <w:sz w:val="32"/>
        </w:rPr>
        <w:t>NELA PROJECT BOARD</w:t>
      </w:r>
    </w:p>
    <w:p w:rsidR="00E81E92" w:rsidRPr="00D30858" w:rsidRDefault="00E81E92" w:rsidP="00E81E92">
      <w:pPr>
        <w:pStyle w:val="NoSpacing"/>
        <w:jc w:val="center"/>
        <w:rPr>
          <w:rFonts w:ascii="Calibri" w:hAnsi="Calibri"/>
          <w:b/>
          <w:sz w:val="14"/>
        </w:rPr>
      </w:pPr>
    </w:p>
    <w:p w:rsidR="00E81E92" w:rsidRDefault="00E81E92" w:rsidP="00E81E92">
      <w:pPr>
        <w:pStyle w:val="NoSpacing"/>
        <w:jc w:val="center"/>
        <w:rPr>
          <w:rFonts w:ascii="Calibri" w:hAnsi="Calibri"/>
          <w:b/>
          <w:spacing w:val="4"/>
          <w:sz w:val="24"/>
        </w:rPr>
      </w:pPr>
      <w:r w:rsidRPr="00D30858">
        <w:rPr>
          <w:rFonts w:ascii="Calibri" w:hAnsi="Calibri"/>
          <w:b/>
          <w:spacing w:val="4"/>
          <w:sz w:val="24"/>
        </w:rPr>
        <w:t xml:space="preserve">Minutes of the meeting held on </w:t>
      </w:r>
      <w:r>
        <w:rPr>
          <w:rFonts w:ascii="Calibri" w:hAnsi="Calibri"/>
          <w:b/>
          <w:spacing w:val="4"/>
          <w:sz w:val="24"/>
        </w:rPr>
        <w:t>Wednesday 24 February 2016</w:t>
      </w:r>
    </w:p>
    <w:p w:rsidR="00E81E92" w:rsidRPr="00CC082A" w:rsidRDefault="00E81E92" w:rsidP="00E81E92">
      <w:pPr>
        <w:pStyle w:val="NoSpacing"/>
        <w:jc w:val="center"/>
        <w:rPr>
          <w:i/>
          <w:szCs w:val="21"/>
        </w:rPr>
      </w:pPr>
      <w:r w:rsidRPr="00CC082A">
        <w:rPr>
          <w:rFonts w:ascii="Calibri" w:hAnsi="Calibri"/>
          <w:b/>
          <w:spacing w:val="4"/>
          <w:sz w:val="24"/>
        </w:rPr>
        <w:t>10:30am-12:30pm at the Royal College of Anaesthetists</w:t>
      </w:r>
      <w:r w:rsidRPr="00CC082A">
        <w:rPr>
          <w:b/>
          <w:spacing w:val="4"/>
          <w:sz w:val="24"/>
        </w:rPr>
        <w:t xml:space="preserve"> </w:t>
      </w:r>
    </w:p>
    <w:p w:rsidR="00E81E92" w:rsidRPr="00CC082A" w:rsidRDefault="00E81E92" w:rsidP="00983B19">
      <w:pPr>
        <w:spacing w:after="0" w:line="240" w:lineRule="auto"/>
        <w:rPr>
          <w:b/>
          <w:lang w:val="en"/>
        </w:rPr>
      </w:pPr>
    </w:p>
    <w:p w:rsidR="00E81E92" w:rsidRPr="00CC082A" w:rsidRDefault="00E81E92" w:rsidP="00983B19">
      <w:pPr>
        <w:spacing w:after="0" w:line="240" w:lineRule="auto"/>
        <w:rPr>
          <w:b/>
        </w:rPr>
      </w:pPr>
    </w:p>
    <w:p w:rsidR="00E81E92" w:rsidRPr="00CC082A" w:rsidRDefault="00E81E92" w:rsidP="00983B19">
      <w:pPr>
        <w:spacing w:after="0" w:line="240" w:lineRule="auto"/>
        <w:rPr>
          <w:b/>
        </w:rPr>
      </w:pPr>
    </w:p>
    <w:p w:rsidR="004B19EF" w:rsidRPr="00CC082A" w:rsidRDefault="00983B19" w:rsidP="00983B19">
      <w:pPr>
        <w:spacing w:after="0" w:line="240" w:lineRule="auto"/>
      </w:pPr>
      <w:r w:rsidRPr="00CC082A">
        <w:rPr>
          <w:b/>
        </w:rPr>
        <w:t>Members</w:t>
      </w:r>
      <w:r w:rsidR="009F1F37" w:rsidRPr="00CC082A">
        <w:rPr>
          <w:b/>
        </w:rPr>
        <w:t>:</w:t>
      </w:r>
      <w:r w:rsidR="009F1F37" w:rsidRPr="00CC082A">
        <w:rPr>
          <w:b/>
        </w:rPr>
        <w:tab/>
      </w:r>
      <w:r w:rsidR="009F1F37" w:rsidRPr="00CC082A">
        <w:t xml:space="preserve">  </w:t>
      </w:r>
      <w:r w:rsidR="009F1F37" w:rsidRPr="00CC082A">
        <w:rPr>
          <w:b/>
        </w:rPr>
        <w:t xml:space="preserve">  </w:t>
      </w:r>
      <w:r w:rsidR="009F1F37" w:rsidRPr="00CC082A">
        <w:tab/>
      </w:r>
      <w:r w:rsidR="009F1F37" w:rsidRPr="00CC082A">
        <w:tab/>
        <w:t xml:space="preserve">  </w:t>
      </w:r>
      <w:bookmarkStart w:id="0" w:name="_GoBack"/>
      <w:bookmarkEnd w:id="0"/>
    </w:p>
    <w:p w:rsidR="00983B19" w:rsidRPr="00CC082A" w:rsidRDefault="00983B19" w:rsidP="00663B37">
      <w:pPr>
        <w:spacing w:after="0" w:line="240" w:lineRule="auto"/>
        <w:rPr>
          <w:rFonts w:asciiTheme="minorHAnsi" w:eastAsiaTheme="minorHAnsi" w:hAnsiTheme="minorHAnsi" w:cstheme="minorBidi"/>
        </w:rPr>
      </w:pPr>
      <w:r w:rsidRPr="00CC082A">
        <w:rPr>
          <w:rFonts w:asciiTheme="minorHAnsi" w:eastAsiaTheme="minorHAnsi" w:hAnsiTheme="minorHAnsi" w:cstheme="minorBidi"/>
        </w:rPr>
        <w:t>Mr John Moorehead</w:t>
      </w:r>
      <w:r w:rsidRPr="00CC082A">
        <w:rPr>
          <w:rFonts w:asciiTheme="minorHAnsi" w:eastAsiaTheme="minorHAnsi" w:hAnsiTheme="minorHAnsi" w:cstheme="minorBidi"/>
        </w:rPr>
        <w:tab/>
      </w:r>
      <w:r w:rsidRPr="00CC082A">
        <w:rPr>
          <w:rFonts w:asciiTheme="minorHAnsi" w:eastAsiaTheme="minorHAnsi" w:hAnsiTheme="minorHAnsi" w:cstheme="minorBidi"/>
        </w:rPr>
        <w:tab/>
        <w:t>Chair, ASGBI</w:t>
      </w:r>
    </w:p>
    <w:p w:rsidR="00983B19" w:rsidRPr="00CC082A" w:rsidRDefault="00983B19" w:rsidP="00663B37">
      <w:pPr>
        <w:spacing w:after="0" w:line="240" w:lineRule="auto"/>
        <w:rPr>
          <w:rFonts w:asciiTheme="minorHAnsi" w:eastAsiaTheme="minorHAnsi" w:hAnsiTheme="minorHAnsi" w:cstheme="minorBidi"/>
        </w:rPr>
      </w:pPr>
      <w:r w:rsidRPr="00CC082A">
        <w:rPr>
          <w:rFonts w:asciiTheme="minorHAnsi" w:eastAsiaTheme="minorHAnsi" w:hAnsiTheme="minorHAnsi" w:cstheme="minorBidi"/>
        </w:rPr>
        <w:t>Dr David Cromwell</w:t>
      </w:r>
      <w:r w:rsidRPr="00CC082A">
        <w:rPr>
          <w:rFonts w:asciiTheme="minorHAnsi" w:eastAsiaTheme="minorHAnsi" w:hAnsiTheme="minorHAnsi" w:cstheme="minorBidi"/>
        </w:rPr>
        <w:tab/>
      </w:r>
      <w:r w:rsidRPr="00CC082A">
        <w:rPr>
          <w:rFonts w:asciiTheme="minorHAnsi" w:eastAsiaTheme="minorHAnsi" w:hAnsiTheme="minorHAnsi" w:cstheme="minorBidi"/>
        </w:rPr>
        <w:tab/>
        <w:t>Project Team Methodologist/RCS</w:t>
      </w:r>
    </w:p>
    <w:p w:rsidR="00983B19" w:rsidRPr="00CC082A" w:rsidRDefault="00983B19" w:rsidP="00663B37">
      <w:pPr>
        <w:spacing w:after="0" w:line="240" w:lineRule="auto"/>
        <w:rPr>
          <w:rFonts w:asciiTheme="minorHAnsi" w:eastAsiaTheme="minorHAnsi" w:hAnsiTheme="minorHAnsi" w:cstheme="minorBidi"/>
        </w:rPr>
      </w:pPr>
      <w:r w:rsidRPr="00CC082A">
        <w:rPr>
          <w:rFonts w:asciiTheme="minorHAnsi" w:eastAsiaTheme="minorHAnsi" w:hAnsiTheme="minorHAnsi" w:cstheme="minorBidi"/>
        </w:rPr>
        <w:t>Ms Tasneem Hoosain</w:t>
      </w:r>
      <w:r w:rsidRPr="00CC082A">
        <w:rPr>
          <w:rFonts w:asciiTheme="minorHAnsi" w:eastAsiaTheme="minorHAnsi" w:hAnsiTheme="minorHAnsi" w:cstheme="minorBidi"/>
        </w:rPr>
        <w:tab/>
      </w:r>
      <w:r w:rsidRPr="00CC082A">
        <w:rPr>
          <w:rFonts w:asciiTheme="minorHAnsi" w:eastAsiaTheme="minorHAnsi" w:hAnsiTheme="minorHAnsi" w:cstheme="minorBidi"/>
        </w:rPr>
        <w:tab/>
        <w:t>HQIP</w:t>
      </w:r>
    </w:p>
    <w:p w:rsidR="00983B19" w:rsidRPr="00CC082A" w:rsidRDefault="00983B19" w:rsidP="00663B37">
      <w:pPr>
        <w:spacing w:after="0" w:line="240" w:lineRule="auto"/>
        <w:rPr>
          <w:rFonts w:asciiTheme="minorHAnsi" w:eastAsiaTheme="minorHAnsi" w:hAnsiTheme="minorHAnsi" w:cstheme="minorBidi"/>
        </w:rPr>
      </w:pPr>
      <w:r w:rsidRPr="00CC082A">
        <w:rPr>
          <w:rFonts w:asciiTheme="minorHAnsi" w:eastAsiaTheme="minorHAnsi" w:hAnsiTheme="minorHAnsi" w:cstheme="minorBidi"/>
        </w:rPr>
        <w:t>Mr Tim Russell</w:t>
      </w:r>
      <w:r w:rsidRPr="00CC082A">
        <w:rPr>
          <w:rFonts w:asciiTheme="minorHAnsi" w:eastAsiaTheme="minorHAnsi" w:hAnsiTheme="minorHAnsi" w:cstheme="minorBidi"/>
        </w:rPr>
        <w:tab/>
      </w:r>
      <w:r w:rsidRPr="00CC082A">
        <w:rPr>
          <w:rFonts w:asciiTheme="minorHAnsi" w:eastAsiaTheme="minorHAnsi" w:hAnsiTheme="minorHAnsi" w:cstheme="minorBidi"/>
        </w:rPr>
        <w:tab/>
      </w:r>
      <w:r w:rsidRPr="00CC082A">
        <w:rPr>
          <w:rFonts w:asciiTheme="minorHAnsi" w:eastAsiaTheme="minorHAnsi" w:hAnsiTheme="minorHAnsi" w:cstheme="minorBidi"/>
        </w:rPr>
        <w:tab/>
        <w:t>ICNARC</w:t>
      </w:r>
    </w:p>
    <w:p w:rsidR="00983B19" w:rsidRPr="00CC082A" w:rsidRDefault="00983B19" w:rsidP="00663B37">
      <w:pPr>
        <w:spacing w:after="0" w:line="240" w:lineRule="auto"/>
        <w:rPr>
          <w:rFonts w:asciiTheme="minorHAnsi" w:eastAsiaTheme="minorHAnsi" w:hAnsiTheme="minorHAnsi" w:cstheme="minorBidi"/>
        </w:rPr>
      </w:pPr>
      <w:r w:rsidRPr="00CC082A">
        <w:rPr>
          <w:rFonts w:asciiTheme="minorHAnsi" w:eastAsiaTheme="minorHAnsi" w:hAnsiTheme="minorHAnsi" w:cstheme="minorBidi"/>
        </w:rPr>
        <w:t>Dr Gillian Tierney</w:t>
      </w:r>
      <w:r w:rsidRPr="00CC082A">
        <w:rPr>
          <w:rFonts w:asciiTheme="minorHAnsi" w:eastAsiaTheme="minorHAnsi" w:hAnsiTheme="minorHAnsi" w:cstheme="minorBidi"/>
        </w:rPr>
        <w:tab/>
      </w:r>
      <w:r w:rsidRPr="00CC082A">
        <w:rPr>
          <w:rFonts w:asciiTheme="minorHAnsi" w:eastAsiaTheme="minorHAnsi" w:hAnsiTheme="minorHAnsi" w:cstheme="minorBidi"/>
        </w:rPr>
        <w:tab/>
        <w:t>ASGBI</w:t>
      </w:r>
    </w:p>
    <w:p w:rsidR="00983B19" w:rsidRPr="00CC082A" w:rsidRDefault="00983B19" w:rsidP="00663B37">
      <w:pPr>
        <w:spacing w:after="0" w:line="240" w:lineRule="auto"/>
        <w:rPr>
          <w:rFonts w:asciiTheme="minorHAnsi" w:eastAsiaTheme="minorHAnsi" w:hAnsiTheme="minorHAnsi" w:cstheme="minorBidi"/>
        </w:rPr>
      </w:pPr>
    </w:p>
    <w:p w:rsidR="00983B19" w:rsidRPr="00CC082A" w:rsidRDefault="00983B19" w:rsidP="00663B37">
      <w:pPr>
        <w:spacing w:after="0" w:line="240" w:lineRule="auto"/>
        <w:rPr>
          <w:rFonts w:asciiTheme="minorHAnsi" w:eastAsiaTheme="minorHAnsi" w:hAnsiTheme="minorHAnsi" w:cstheme="minorBidi"/>
          <w:b/>
        </w:rPr>
      </w:pPr>
      <w:r w:rsidRPr="00CC082A">
        <w:rPr>
          <w:rFonts w:asciiTheme="minorHAnsi" w:eastAsiaTheme="minorHAnsi" w:hAnsiTheme="minorHAnsi" w:cstheme="minorBidi"/>
          <w:b/>
        </w:rPr>
        <w:t>Apologies:</w:t>
      </w:r>
    </w:p>
    <w:p w:rsidR="00623A83" w:rsidRPr="00CC082A" w:rsidRDefault="00623A83" w:rsidP="00663B37">
      <w:pPr>
        <w:spacing w:after="0" w:line="240" w:lineRule="auto"/>
        <w:rPr>
          <w:rFonts w:asciiTheme="minorHAnsi" w:eastAsiaTheme="minorHAnsi" w:hAnsiTheme="minorHAnsi" w:cstheme="minorBidi"/>
        </w:rPr>
      </w:pPr>
      <w:r w:rsidRPr="00CC082A">
        <w:rPr>
          <w:rFonts w:asciiTheme="minorHAnsi" w:eastAsiaTheme="minorHAnsi" w:hAnsiTheme="minorHAnsi" w:cstheme="minorBidi"/>
        </w:rPr>
        <w:t>Mr John Abercrombie</w:t>
      </w:r>
      <w:r w:rsidRPr="00CC082A">
        <w:rPr>
          <w:rFonts w:asciiTheme="minorHAnsi" w:eastAsiaTheme="minorHAnsi" w:hAnsiTheme="minorHAnsi" w:cstheme="minorBidi"/>
        </w:rPr>
        <w:tab/>
      </w:r>
      <w:r w:rsidRPr="00CC082A">
        <w:rPr>
          <w:rFonts w:asciiTheme="minorHAnsi" w:eastAsiaTheme="minorHAnsi" w:hAnsiTheme="minorHAnsi" w:cstheme="minorBidi"/>
        </w:rPr>
        <w:tab/>
        <w:t>RCS</w:t>
      </w:r>
    </w:p>
    <w:p w:rsidR="00E81E92" w:rsidRPr="00CC082A" w:rsidRDefault="00E81E92" w:rsidP="00663B37">
      <w:pPr>
        <w:spacing w:after="0" w:line="240" w:lineRule="auto"/>
        <w:rPr>
          <w:rFonts w:asciiTheme="minorHAnsi" w:eastAsiaTheme="minorHAnsi" w:hAnsiTheme="minorHAnsi" w:cstheme="minorBidi"/>
        </w:rPr>
      </w:pPr>
      <w:r w:rsidRPr="00CC082A">
        <w:rPr>
          <w:rFonts w:asciiTheme="minorHAnsi" w:eastAsiaTheme="minorHAnsi" w:hAnsiTheme="minorHAnsi" w:cstheme="minorBidi"/>
        </w:rPr>
        <w:t>Mr James Goodwin</w:t>
      </w:r>
      <w:r w:rsidRPr="00CC082A">
        <w:rPr>
          <w:rFonts w:asciiTheme="minorHAnsi" w:eastAsiaTheme="minorHAnsi" w:hAnsiTheme="minorHAnsi" w:cstheme="minorBidi"/>
        </w:rPr>
        <w:tab/>
      </w:r>
      <w:r w:rsidRPr="00CC082A">
        <w:rPr>
          <w:rFonts w:asciiTheme="minorHAnsi" w:eastAsiaTheme="minorHAnsi" w:hAnsiTheme="minorHAnsi" w:cstheme="minorBidi"/>
        </w:rPr>
        <w:tab/>
        <w:t>Research Manager</w:t>
      </w:r>
    </w:p>
    <w:p w:rsidR="00DA60B3" w:rsidRPr="00CC082A" w:rsidRDefault="00DA60B3" w:rsidP="00663B37">
      <w:pPr>
        <w:spacing w:after="0" w:line="240" w:lineRule="auto"/>
        <w:rPr>
          <w:rFonts w:asciiTheme="minorHAnsi" w:eastAsiaTheme="minorHAnsi" w:hAnsiTheme="minorHAnsi" w:cstheme="minorBidi"/>
        </w:rPr>
      </w:pPr>
      <w:r w:rsidRPr="00CC082A">
        <w:rPr>
          <w:rFonts w:asciiTheme="minorHAnsi" w:eastAsiaTheme="minorHAnsi" w:hAnsiTheme="minorHAnsi" w:cstheme="minorBidi"/>
        </w:rPr>
        <w:t>Dr Jeremy Langton</w:t>
      </w:r>
      <w:r w:rsidRPr="00CC082A">
        <w:rPr>
          <w:rFonts w:asciiTheme="minorHAnsi" w:eastAsiaTheme="minorHAnsi" w:hAnsiTheme="minorHAnsi" w:cstheme="minorBidi"/>
        </w:rPr>
        <w:tab/>
      </w:r>
      <w:r w:rsidRPr="00CC082A">
        <w:rPr>
          <w:rFonts w:asciiTheme="minorHAnsi" w:eastAsiaTheme="minorHAnsi" w:hAnsiTheme="minorHAnsi" w:cstheme="minorBidi"/>
        </w:rPr>
        <w:tab/>
        <w:t>RCoA</w:t>
      </w:r>
    </w:p>
    <w:p w:rsidR="00E81E92" w:rsidRPr="00CC082A" w:rsidRDefault="00E81E92" w:rsidP="00663B37">
      <w:pPr>
        <w:spacing w:after="0" w:line="240" w:lineRule="auto"/>
        <w:rPr>
          <w:rFonts w:asciiTheme="minorHAnsi" w:eastAsiaTheme="minorHAnsi" w:hAnsiTheme="minorHAnsi" w:cstheme="minorBidi"/>
        </w:rPr>
      </w:pPr>
      <w:r w:rsidRPr="00CC082A">
        <w:rPr>
          <w:rFonts w:asciiTheme="minorHAnsi" w:eastAsiaTheme="minorHAnsi" w:hAnsiTheme="minorHAnsi" w:cstheme="minorBidi"/>
        </w:rPr>
        <w:t>Ms Lauren Osborne</w:t>
      </w:r>
      <w:r w:rsidRPr="00CC082A">
        <w:rPr>
          <w:rFonts w:asciiTheme="minorHAnsi" w:eastAsiaTheme="minorHAnsi" w:hAnsiTheme="minorHAnsi" w:cstheme="minorBidi"/>
        </w:rPr>
        <w:tab/>
      </w:r>
      <w:r w:rsidRPr="00CC082A">
        <w:rPr>
          <w:rFonts w:asciiTheme="minorHAnsi" w:eastAsiaTheme="minorHAnsi" w:hAnsiTheme="minorHAnsi" w:cstheme="minorBidi"/>
        </w:rPr>
        <w:tab/>
        <w:t>Patient Representative</w:t>
      </w:r>
    </w:p>
    <w:p w:rsidR="00983B19" w:rsidRPr="00CC082A" w:rsidRDefault="00E81E92" w:rsidP="00663B37">
      <w:pPr>
        <w:spacing w:after="0" w:line="240" w:lineRule="auto"/>
        <w:rPr>
          <w:rFonts w:asciiTheme="minorHAnsi" w:eastAsiaTheme="minorHAnsi" w:hAnsiTheme="minorHAnsi" w:cstheme="minorBidi"/>
        </w:rPr>
      </w:pPr>
      <w:r w:rsidRPr="00CC082A">
        <w:rPr>
          <w:rFonts w:asciiTheme="minorHAnsi" w:eastAsiaTheme="minorHAnsi" w:hAnsiTheme="minorHAnsi" w:cstheme="minorBidi"/>
        </w:rPr>
        <w:t>Dr Yvonne Silove</w:t>
      </w:r>
      <w:r w:rsidRPr="00CC082A">
        <w:rPr>
          <w:rFonts w:asciiTheme="minorHAnsi" w:eastAsiaTheme="minorHAnsi" w:hAnsiTheme="minorHAnsi" w:cstheme="minorBidi"/>
        </w:rPr>
        <w:tab/>
      </w:r>
      <w:r w:rsidRPr="00CC082A">
        <w:rPr>
          <w:rFonts w:asciiTheme="minorHAnsi" w:eastAsiaTheme="minorHAnsi" w:hAnsiTheme="minorHAnsi" w:cstheme="minorBidi"/>
        </w:rPr>
        <w:tab/>
        <w:t>HQIP</w:t>
      </w:r>
    </w:p>
    <w:p w:rsidR="00E81E92" w:rsidRPr="00CC082A" w:rsidRDefault="00E81E92" w:rsidP="00663B37">
      <w:pPr>
        <w:spacing w:after="0" w:line="240" w:lineRule="auto"/>
        <w:rPr>
          <w:rFonts w:asciiTheme="minorHAnsi" w:eastAsiaTheme="minorHAnsi" w:hAnsiTheme="minorHAnsi" w:cstheme="minorBidi"/>
        </w:rPr>
      </w:pPr>
    </w:p>
    <w:p w:rsidR="00983B19" w:rsidRPr="00CC082A" w:rsidRDefault="00983B19" w:rsidP="00663B37">
      <w:pPr>
        <w:spacing w:after="0" w:line="240" w:lineRule="auto"/>
        <w:rPr>
          <w:rFonts w:asciiTheme="minorHAnsi" w:eastAsiaTheme="minorHAnsi" w:hAnsiTheme="minorHAnsi" w:cstheme="minorBidi"/>
          <w:b/>
        </w:rPr>
      </w:pPr>
      <w:r w:rsidRPr="00CC082A">
        <w:rPr>
          <w:rFonts w:asciiTheme="minorHAnsi" w:eastAsiaTheme="minorHAnsi" w:hAnsiTheme="minorHAnsi" w:cstheme="minorBidi"/>
          <w:b/>
        </w:rPr>
        <w:t>In Attendance:</w:t>
      </w:r>
    </w:p>
    <w:p w:rsidR="0099672A" w:rsidRPr="00CC082A" w:rsidRDefault="0099672A" w:rsidP="00663B37">
      <w:pPr>
        <w:spacing w:after="0" w:line="240" w:lineRule="auto"/>
        <w:rPr>
          <w:rFonts w:asciiTheme="minorHAnsi" w:eastAsiaTheme="minorHAnsi" w:hAnsiTheme="minorHAnsi" w:cstheme="minorBidi"/>
        </w:rPr>
      </w:pPr>
      <w:r w:rsidRPr="00CC082A">
        <w:rPr>
          <w:rFonts w:asciiTheme="minorHAnsi" w:eastAsiaTheme="minorHAnsi" w:hAnsiTheme="minorHAnsi" w:cstheme="minorBidi"/>
        </w:rPr>
        <w:t>Dr Mike Bassett</w:t>
      </w:r>
      <w:r w:rsidRPr="00CC082A">
        <w:rPr>
          <w:rFonts w:asciiTheme="minorHAnsi" w:eastAsiaTheme="minorHAnsi" w:hAnsiTheme="minorHAnsi" w:cstheme="minorBidi"/>
        </w:rPr>
        <w:tab/>
      </w:r>
      <w:r w:rsidRPr="00CC082A">
        <w:rPr>
          <w:rFonts w:asciiTheme="minorHAnsi" w:eastAsiaTheme="minorHAnsi" w:hAnsiTheme="minorHAnsi" w:cstheme="minorBidi"/>
        </w:rPr>
        <w:tab/>
      </w:r>
      <w:r w:rsidRPr="00CC082A">
        <w:rPr>
          <w:rFonts w:asciiTheme="minorHAnsi" w:eastAsiaTheme="minorHAnsi" w:hAnsiTheme="minorHAnsi" w:cstheme="minorBidi"/>
        </w:rPr>
        <w:tab/>
        <w:t>NELA Research Fellow</w:t>
      </w:r>
    </w:p>
    <w:p w:rsidR="00983B19" w:rsidRPr="00CC082A" w:rsidRDefault="00983B19" w:rsidP="00663B37">
      <w:pPr>
        <w:spacing w:after="0" w:line="240" w:lineRule="auto"/>
        <w:rPr>
          <w:rFonts w:asciiTheme="minorHAnsi" w:eastAsiaTheme="minorHAnsi" w:hAnsiTheme="minorHAnsi" w:cstheme="minorBidi"/>
        </w:rPr>
      </w:pPr>
      <w:r w:rsidRPr="00CC082A">
        <w:rPr>
          <w:rFonts w:asciiTheme="minorHAnsi" w:eastAsiaTheme="minorHAnsi" w:hAnsiTheme="minorHAnsi" w:cstheme="minorBidi"/>
        </w:rPr>
        <w:t>Ms Alexandra Brent</w:t>
      </w:r>
      <w:r w:rsidRPr="00CC082A">
        <w:rPr>
          <w:rFonts w:asciiTheme="minorHAnsi" w:eastAsiaTheme="minorHAnsi" w:hAnsiTheme="minorHAnsi" w:cstheme="minorBidi"/>
        </w:rPr>
        <w:tab/>
      </w:r>
      <w:r w:rsidRPr="00CC082A">
        <w:rPr>
          <w:rFonts w:asciiTheme="minorHAnsi" w:eastAsiaTheme="minorHAnsi" w:hAnsiTheme="minorHAnsi" w:cstheme="minorBidi"/>
        </w:rPr>
        <w:tab/>
        <w:t>POM Coordinator</w:t>
      </w:r>
    </w:p>
    <w:p w:rsidR="00983B19" w:rsidRPr="00CC082A" w:rsidRDefault="00983B19" w:rsidP="00663B37">
      <w:pPr>
        <w:spacing w:after="0" w:line="240" w:lineRule="auto"/>
        <w:rPr>
          <w:rFonts w:asciiTheme="minorHAnsi" w:eastAsiaTheme="minorHAnsi" w:hAnsiTheme="minorHAnsi" w:cstheme="minorBidi"/>
        </w:rPr>
      </w:pPr>
      <w:r w:rsidRPr="00CC082A">
        <w:rPr>
          <w:rFonts w:asciiTheme="minorHAnsi" w:eastAsiaTheme="minorHAnsi" w:hAnsiTheme="minorHAnsi" w:cstheme="minorBidi"/>
        </w:rPr>
        <w:t>Ms Sharon Drake</w:t>
      </w:r>
      <w:r w:rsidRPr="00CC082A">
        <w:rPr>
          <w:rFonts w:asciiTheme="minorHAnsi" w:eastAsiaTheme="minorHAnsi" w:hAnsiTheme="minorHAnsi" w:cstheme="minorBidi"/>
        </w:rPr>
        <w:tab/>
      </w:r>
      <w:r w:rsidRPr="00CC082A">
        <w:rPr>
          <w:rFonts w:asciiTheme="minorHAnsi" w:eastAsiaTheme="minorHAnsi" w:hAnsiTheme="minorHAnsi" w:cstheme="minorBidi"/>
        </w:rPr>
        <w:tab/>
        <w:t>Direction of Education and Research, RCoA</w:t>
      </w:r>
    </w:p>
    <w:p w:rsidR="00983B19" w:rsidRPr="00CC082A" w:rsidRDefault="00983B19" w:rsidP="00663B37">
      <w:pPr>
        <w:spacing w:after="0" w:line="240" w:lineRule="auto"/>
        <w:rPr>
          <w:rFonts w:asciiTheme="minorHAnsi" w:eastAsiaTheme="minorHAnsi" w:hAnsiTheme="minorHAnsi" w:cstheme="minorBidi"/>
        </w:rPr>
      </w:pPr>
      <w:r w:rsidRPr="00CC082A">
        <w:rPr>
          <w:rFonts w:asciiTheme="minorHAnsi" w:eastAsiaTheme="minorHAnsi" w:hAnsiTheme="minorHAnsi" w:cstheme="minorBidi"/>
        </w:rPr>
        <w:t>Professor Mike Grocott</w:t>
      </w:r>
      <w:r w:rsidRPr="00CC082A">
        <w:rPr>
          <w:rFonts w:asciiTheme="minorHAnsi" w:eastAsiaTheme="minorHAnsi" w:hAnsiTheme="minorHAnsi" w:cstheme="minorBidi"/>
        </w:rPr>
        <w:tab/>
      </w:r>
      <w:r w:rsidRPr="00CC082A">
        <w:rPr>
          <w:rFonts w:asciiTheme="minorHAnsi" w:eastAsiaTheme="minorHAnsi" w:hAnsiTheme="minorHAnsi" w:cstheme="minorBidi"/>
        </w:rPr>
        <w:tab/>
        <w:t>Project Team Chair</w:t>
      </w:r>
    </w:p>
    <w:p w:rsidR="00983B19" w:rsidRPr="00CC082A" w:rsidRDefault="00983B19" w:rsidP="00663B37">
      <w:pPr>
        <w:spacing w:after="0" w:line="240" w:lineRule="auto"/>
        <w:rPr>
          <w:rFonts w:asciiTheme="minorHAnsi" w:eastAsiaTheme="minorHAnsi" w:hAnsiTheme="minorHAnsi" w:cstheme="minorBidi"/>
        </w:rPr>
      </w:pPr>
      <w:r w:rsidRPr="00CC082A">
        <w:rPr>
          <w:rFonts w:asciiTheme="minorHAnsi" w:eastAsiaTheme="minorHAnsi" w:hAnsiTheme="minorHAnsi" w:cstheme="minorBidi"/>
        </w:rPr>
        <w:t>Mr Jose Lourtie</w:t>
      </w:r>
      <w:r w:rsidRPr="00CC082A">
        <w:rPr>
          <w:rFonts w:asciiTheme="minorHAnsi" w:eastAsiaTheme="minorHAnsi" w:hAnsiTheme="minorHAnsi" w:cstheme="minorBidi"/>
        </w:rPr>
        <w:tab/>
      </w:r>
      <w:r w:rsidRPr="00CC082A">
        <w:rPr>
          <w:rFonts w:asciiTheme="minorHAnsi" w:eastAsiaTheme="minorHAnsi" w:hAnsiTheme="minorHAnsi" w:cstheme="minorBidi"/>
        </w:rPr>
        <w:tab/>
      </w:r>
      <w:r w:rsidRPr="00CC082A">
        <w:rPr>
          <w:rFonts w:asciiTheme="minorHAnsi" w:eastAsiaTheme="minorHAnsi" w:hAnsiTheme="minorHAnsi" w:cstheme="minorBidi"/>
        </w:rPr>
        <w:tab/>
        <w:t>Project Administrator</w:t>
      </w:r>
    </w:p>
    <w:p w:rsidR="00983B19" w:rsidRPr="00CC082A" w:rsidRDefault="00983B19" w:rsidP="00663B37">
      <w:pPr>
        <w:spacing w:after="0" w:line="240" w:lineRule="auto"/>
        <w:rPr>
          <w:rFonts w:asciiTheme="minorHAnsi" w:eastAsiaTheme="minorHAnsi" w:hAnsiTheme="minorHAnsi" w:cstheme="minorBidi"/>
        </w:rPr>
      </w:pPr>
      <w:r w:rsidRPr="00CC082A">
        <w:rPr>
          <w:rFonts w:asciiTheme="minorHAnsi" w:eastAsiaTheme="minorHAnsi" w:hAnsiTheme="minorHAnsi" w:cstheme="minorBidi"/>
        </w:rPr>
        <w:t>Dr Dave Murray</w:t>
      </w:r>
      <w:r w:rsidRPr="00CC082A">
        <w:rPr>
          <w:rFonts w:asciiTheme="minorHAnsi" w:eastAsiaTheme="minorHAnsi" w:hAnsiTheme="minorHAnsi" w:cstheme="minorBidi"/>
        </w:rPr>
        <w:tab/>
      </w:r>
      <w:r w:rsidRPr="00CC082A">
        <w:rPr>
          <w:rFonts w:asciiTheme="minorHAnsi" w:eastAsiaTheme="minorHAnsi" w:hAnsiTheme="minorHAnsi" w:cstheme="minorBidi"/>
        </w:rPr>
        <w:tab/>
      </w:r>
      <w:r w:rsidRPr="00CC082A">
        <w:rPr>
          <w:rFonts w:asciiTheme="minorHAnsi" w:eastAsiaTheme="minorHAnsi" w:hAnsiTheme="minorHAnsi" w:cstheme="minorBidi"/>
        </w:rPr>
        <w:tab/>
        <w:t>National Clinical Lead</w:t>
      </w:r>
    </w:p>
    <w:p w:rsidR="00983B19" w:rsidRPr="00CC082A" w:rsidRDefault="00983B19" w:rsidP="00663B37">
      <w:pPr>
        <w:spacing w:after="0" w:line="240" w:lineRule="auto"/>
        <w:rPr>
          <w:rFonts w:asciiTheme="minorHAnsi" w:eastAsiaTheme="minorHAnsi" w:hAnsiTheme="minorHAnsi" w:cstheme="minorBidi"/>
        </w:rPr>
      </w:pPr>
      <w:r w:rsidRPr="00CC082A">
        <w:rPr>
          <w:rFonts w:asciiTheme="minorHAnsi" w:eastAsiaTheme="minorHAnsi" w:hAnsiTheme="minorHAnsi" w:cstheme="minorBidi"/>
        </w:rPr>
        <w:t>Mr Dimitri Papadimitriou</w:t>
      </w:r>
      <w:r w:rsidRPr="00CC082A">
        <w:rPr>
          <w:rFonts w:asciiTheme="minorHAnsi" w:eastAsiaTheme="minorHAnsi" w:hAnsiTheme="minorHAnsi" w:cstheme="minorBidi"/>
        </w:rPr>
        <w:tab/>
        <w:t>Research Team Administrator</w:t>
      </w:r>
    </w:p>
    <w:p w:rsidR="0099672A" w:rsidRPr="00CC082A" w:rsidRDefault="0099672A" w:rsidP="00663B37">
      <w:pPr>
        <w:spacing w:after="0" w:line="240" w:lineRule="auto"/>
        <w:rPr>
          <w:rFonts w:asciiTheme="minorHAnsi" w:eastAsiaTheme="minorHAnsi" w:hAnsiTheme="minorHAnsi" w:cstheme="minorBidi"/>
        </w:rPr>
      </w:pPr>
      <w:r w:rsidRPr="00CC082A">
        <w:rPr>
          <w:rFonts w:asciiTheme="minorHAnsi" w:eastAsiaTheme="minorHAnsi" w:hAnsiTheme="minorHAnsi" w:cstheme="minorBidi"/>
        </w:rPr>
        <w:t>Dr Tom Poulton</w:t>
      </w:r>
      <w:r w:rsidRPr="00CC082A">
        <w:rPr>
          <w:rFonts w:asciiTheme="minorHAnsi" w:eastAsiaTheme="minorHAnsi" w:hAnsiTheme="minorHAnsi" w:cstheme="minorBidi"/>
        </w:rPr>
        <w:tab/>
      </w:r>
      <w:r w:rsidRPr="00CC082A">
        <w:rPr>
          <w:rFonts w:asciiTheme="minorHAnsi" w:eastAsiaTheme="minorHAnsi" w:hAnsiTheme="minorHAnsi" w:cstheme="minorBidi"/>
        </w:rPr>
        <w:tab/>
      </w:r>
      <w:r w:rsidRPr="00CC082A">
        <w:rPr>
          <w:rFonts w:asciiTheme="minorHAnsi" w:eastAsiaTheme="minorHAnsi" w:hAnsiTheme="minorHAnsi" w:cstheme="minorBidi"/>
        </w:rPr>
        <w:tab/>
        <w:t>NELA Research Fellow</w:t>
      </w:r>
    </w:p>
    <w:p w:rsidR="004B19EF" w:rsidRPr="00CC082A" w:rsidRDefault="004B19EF" w:rsidP="004B19EF">
      <w:pPr>
        <w:spacing w:after="0" w:line="240" w:lineRule="auto"/>
        <w:ind w:left="720" w:firstLine="720"/>
        <w:rPr>
          <w:rFonts w:asciiTheme="minorHAnsi" w:eastAsiaTheme="minorHAnsi" w:hAnsiTheme="minorHAnsi" w:cstheme="minorBidi"/>
        </w:rPr>
      </w:pPr>
    </w:p>
    <w:tbl>
      <w:tblPr>
        <w:tblW w:w="0" w:type="auto"/>
        <w:jc w:val="center"/>
        <w:tblLook w:val="04A0" w:firstRow="1" w:lastRow="0" w:firstColumn="1" w:lastColumn="0" w:noHBand="0" w:noVBand="1"/>
      </w:tblPr>
      <w:tblGrid>
        <w:gridCol w:w="3323"/>
        <w:gridCol w:w="4739"/>
      </w:tblGrid>
      <w:tr w:rsidR="00CC082A" w:rsidRPr="00CC082A">
        <w:trPr>
          <w:jc w:val="center"/>
        </w:trPr>
        <w:tc>
          <w:tcPr>
            <w:tcW w:w="3323" w:type="dxa"/>
          </w:tcPr>
          <w:p w:rsidR="00912CCE" w:rsidRPr="00CC082A" w:rsidRDefault="00912CCE">
            <w:pPr>
              <w:spacing w:after="0" w:line="240" w:lineRule="auto"/>
              <w:rPr>
                <w:rFonts w:asciiTheme="minorHAnsi" w:eastAsiaTheme="minorHAnsi" w:hAnsiTheme="minorHAnsi" w:cstheme="minorBidi"/>
              </w:rPr>
            </w:pPr>
          </w:p>
        </w:tc>
        <w:tc>
          <w:tcPr>
            <w:tcW w:w="4739" w:type="dxa"/>
          </w:tcPr>
          <w:p w:rsidR="00912CCE" w:rsidRPr="00CC082A" w:rsidRDefault="00912CCE">
            <w:pPr>
              <w:spacing w:after="0" w:line="240" w:lineRule="auto"/>
              <w:ind w:left="587"/>
              <w:rPr>
                <w:rFonts w:asciiTheme="minorHAnsi" w:eastAsiaTheme="minorHAnsi" w:hAnsiTheme="minorHAnsi" w:cstheme="minorBidi"/>
              </w:rPr>
            </w:pPr>
          </w:p>
        </w:tc>
      </w:tr>
    </w:tbl>
    <w:p w:rsidR="00E81E92" w:rsidRPr="00CC082A" w:rsidRDefault="00E81E92" w:rsidP="00843980">
      <w:pPr>
        <w:pStyle w:val="ListParagraph"/>
        <w:numPr>
          <w:ilvl w:val="0"/>
          <w:numId w:val="2"/>
        </w:numPr>
        <w:spacing w:after="0" w:line="240" w:lineRule="auto"/>
        <w:ind w:left="709" w:hanging="425"/>
        <w:contextualSpacing/>
        <w:rPr>
          <w:b/>
        </w:rPr>
      </w:pPr>
      <w:r w:rsidRPr="00CC082A">
        <w:rPr>
          <w:b/>
        </w:rPr>
        <w:t>INTRODUCTIONS AND APOLOGIES</w:t>
      </w:r>
    </w:p>
    <w:p w:rsidR="00843980" w:rsidRPr="00CC082A" w:rsidRDefault="00843980" w:rsidP="00843980">
      <w:pPr>
        <w:pStyle w:val="ListParagraph"/>
        <w:spacing w:after="0" w:line="240" w:lineRule="auto"/>
        <w:ind w:left="709"/>
        <w:contextualSpacing/>
      </w:pPr>
      <w:r w:rsidRPr="00CC082A">
        <w:t>Mr Moorehead opened the meeting as chair. All attendees introduced themselves.</w:t>
      </w:r>
    </w:p>
    <w:p w:rsidR="00E81E92" w:rsidRPr="00CC082A" w:rsidRDefault="00E81E92" w:rsidP="00843980">
      <w:pPr>
        <w:spacing w:after="0" w:line="240" w:lineRule="auto"/>
        <w:ind w:left="709" w:hanging="425"/>
        <w:contextualSpacing/>
      </w:pPr>
    </w:p>
    <w:p w:rsidR="00E81E92" w:rsidRPr="00CC082A" w:rsidRDefault="00843980" w:rsidP="00843980">
      <w:pPr>
        <w:pStyle w:val="ListParagraph"/>
        <w:numPr>
          <w:ilvl w:val="0"/>
          <w:numId w:val="2"/>
        </w:numPr>
        <w:spacing w:after="0" w:line="240" w:lineRule="auto"/>
        <w:ind w:left="709" w:hanging="425"/>
        <w:contextualSpacing/>
        <w:rPr>
          <w:b/>
        </w:rPr>
      </w:pPr>
      <w:r w:rsidRPr="00CC082A">
        <w:rPr>
          <w:b/>
        </w:rPr>
        <w:t>DECLARATION OF INTERESTS</w:t>
      </w:r>
    </w:p>
    <w:p w:rsidR="00E81E92" w:rsidRPr="00CC082A" w:rsidRDefault="00843980" w:rsidP="00843980">
      <w:pPr>
        <w:pStyle w:val="ListParagraph"/>
        <w:spacing w:after="0" w:line="240" w:lineRule="auto"/>
        <w:ind w:left="709"/>
        <w:contextualSpacing/>
      </w:pPr>
      <w:r w:rsidRPr="00CC082A">
        <w:t>All Board members confirmed that they have no interests to declare.</w:t>
      </w:r>
    </w:p>
    <w:p w:rsidR="00E81E92" w:rsidRPr="00CC082A" w:rsidRDefault="00E81E92" w:rsidP="00843980">
      <w:pPr>
        <w:pStyle w:val="ListParagraph"/>
        <w:spacing w:after="0" w:line="240" w:lineRule="auto"/>
        <w:ind w:left="709" w:hanging="425"/>
        <w:contextualSpacing/>
      </w:pPr>
    </w:p>
    <w:p w:rsidR="00912CCE" w:rsidRPr="00CC082A" w:rsidRDefault="00843980" w:rsidP="00843980">
      <w:pPr>
        <w:pStyle w:val="ListParagraph"/>
        <w:numPr>
          <w:ilvl w:val="0"/>
          <w:numId w:val="2"/>
        </w:numPr>
        <w:spacing w:after="0" w:line="240" w:lineRule="auto"/>
        <w:ind w:left="709" w:hanging="425"/>
        <w:contextualSpacing/>
        <w:rPr>
          <w:b/>
        </w:rPr>
      </w:pPr>
      <w:r w:rsidRPr="00CC082A">
        <w:rPr>
          <w:b/>
        </w:rPr>
        <w:t>MINUTES OF PREVIOUS MEETING</w:t>
      </w:r>
    </w:p>
    <w:p w:rsidR="00E81E92" w:rsidRPr="00CC082A" w:rsidRDefault="003C0092" w:rsidP="003C0092">
      <w:pPr>
        <w:pStyle w:val="ListParagraph"/>
        <w:spacing w:after="0" w:line="240" w:lineRule="auto"/>
        <w:ind w:left="709"/>
        <w:contextualSpacing/>
      </w:pPr>
      <w:r w:rsidRPr="00CC082A">
        <w:t>It was agreed that the minutes were an accurate record of the previous Project Board meeting.</w:t>
      </w:r>
    </w:p>
    <w:p w:rsidR="00E81E92" w:rsidRPr="00CC082A" w:rsidRDefault="00E81E92" w:rsidP="00843980">
      <w:pPr>
        <w:pStyle w:val="ListParagraph"/>
        <w:spacing w:after="0" w:line="240" w:lineRule="auto"/>
        <w:ind w:left="709" w:hanging="425"/>
        <w:contextualSpacing/>
      </w:pPr>
    </w:p>
    <w:p w:rsidR="003C0092" w:rsidRPr="00CC082A" w:rsidRDefault="003C0092" w:rsidP="003C0092">
      <w:pPr>
        <w:pStyle w:val="ListParagraph"/>
        <w:numPr>
          <w:ilvl w:val="0"/>
          <w:numId w:val="2"/>
        </w:numPr>
        <w:spacing w:after="0" w:line="240" w:lineRule="auto"/>
        <w:ind w:left="709" w:hanging="425"/>
        <w:contextualSpacing/>
        <w:rPr>
          <w:b/>
        </w:rPr>
      </w:pPr>
      <w:r w:rsidRPr="00CC082A">
        <w:rPr>
          <w:b/>
        </w:rPr>
        <w:t>PROJECT HIGHLIGHT REPORT – 6 MONTH UPDATE</w:t>
      </w:r>
    </w:p>
    <w:p w:rsidR="003C0092" w:rsidRPr="00CC082A" w:rsidRDefault="003C0092" w:rsidP="003C0092">
      <w:pPr>
        <w:pStyle w:val="ListParagraph"/>
        <w:spacing w:after="0" w:line="240" w:lineRule="auto"/>
        <w:ind w:left="709"/>
        <w:contextualSpacing/>
      </w:pPr>
      <w:r w:rsidRPr="00CC082A">
        <w:t>Mr Lourtie provided the Board with an update on the last six month of the audit:</w:t>
      </w:r>
    </w:p>
    <w:p w:rsidR="002C5F8E" w:rsidRPr="00CC082A" w:rsidRDefault="002C5F8E" w:rsidP="003C0092">
      <w:pPr>
        <w:pStyle w:val="ListParagraph"/>
        <w:spacing w:after="0" w:line="240" w:lineRule="auto"/>
        <w:ind w:left="709"/>
        <w:contextualSpacing/>
      </w:pPr>
    </w:p>
    <w:p w:rsidR="002C5F8E" w:rsidRPr="00CC082A" w:rsidRDefault="002C5F8E" w:rsidP="002C5F8E">
      <w:pPr>
        <w:autoSpaceDE w:val="0"/>
        <w:autoSpaceDN w:val="0"/>
        <w:adjustRightInd w:val="0"/>
        <w:spacing w:after="0" w:line="240" w:lineRule="auto"/>
        <w:ind w:left="709"/>
        <w:contextualSpacing/>
        <w:rPr>
          <w:rFonts w:eastAsiaTheme="minorHAnsi" w:cs="Calibri"/>
        </w:rPr>
      </w:pPr>
      <w:r w:rsidRPr="00CC082A">
        <w:rPr>
          <w:rFonts w:eastAsiaTheme="minorHAnsi" w:cs="Calibri"/>
        </w:rPr>
        <w:t xml:space="preserve">NELA is now in its fourth year </w:t>
      </w:r>
      <w:r w:rsidR="00870FBD" w:rsidRPr="00CC082A">
        <w:rPr>
          <w:rFonts w:eastAsiaTheme="minorHAnsi" w:cs="Calibri"/>
        </w:rPr>
        <w:t xml:space="preserve">overall </w:t>
      </w:r>
      <w:r w:rsidRPr="00CC082A">
        <w:rPr>
          <w:rFonts w:eastAsiaTheme="minorHAnsi" w:cs="Calibri"/>
        </w:rPr>
        <w:t>and the third</w:t>
      </w:r>
      <w:r w:rsidR="00870FBD" w:rsidRPr="00CC082A">
        <w:rPr>
          <w:rFonts w:eastAsiaTheme="minorHAnsi" w:cs="Calibri"/>
        </w:rPr>
        <w:t xml:space="preserve"> year of Patient Data Collection</w:t>
      </w:r>
      <w:r w:rsidRPr="00CC082A">
        <w:rPr>
          <w:rFonts w:eastAsiaTheme="minorHAnsi" w:cs="Calibri"/>
        </w:rPr>
        <w:t xml:space="preserve">. All deliverables within the first 3 years of the contract have been achieved or are ongoing. </w:t>
      </w:r>
    </w:p>
    <w:p w:rsidR="002C5F8E" w:rsidRPr="00CC082A" w:rsidRDefault="002C5F8E" w:rsidP="002C5F8E">
      <w:pPr>
        <w:autoSpaceDE w:val="0"/>
        <w:autoSpaceDN w:val="0"/>
        <w:adjustRightInd w:val="0"/>
        <w:spacing w:after="0" w:line="240" w:lineRule="auto"/>
        <w:ind w:left="709"/>
        <w:contextualSpacing/>
        <w:rPr>
          <w:rFonts w:eastAsiaTheme="minorHAnsi" w:cs="Calibri"/>
        </w:rPr>
      </w:pPr>
      <w:r w:rsidRPr="00CC082A">
        <w:rPr>
          <w:rFonts w:eastAsiaTheme="minorHAnsi" w:cs="Calibri"/>
        </w:rPr>
        <w:t>The audit has now entered into the two year extension of the contract which started on 1</w:t>
      </w:r>
      <w:r w:rsidRPr="00CC082A">
        <w:rPr>
          <w:rFonts w:eastAsiaTheme="minorHAnsi" w:cs="Calibri"/>
          <w:vertAlign w:val="superscript"/>
        </w:rPr>
        <w:t>st</w:t>
      </w:r>
      <w:r w:rsidRPr="00CC082A">
        <w:rPr>
          <w:rFonts w:eastAsiaTheme="minorHAnsi" w:cs="Calibri"/>
        </w:rPr>
        <w:t xml:space="preserve"> December 2015 and will run until</w:t>
      </w:r>
      <w:r w:rsidR="00870FBD" w:rsidRPr="00CC082A">
        <w:rPr>
          <w:rFonts w:eastAsiaTheme="minorHAnsi" w:cs="Calibri"/>
        </w:rPr>
        <w:t xml:space="preserve"> 30</w:t>
      </w:r>
      <w:r w:rsidR="00870FBD" w:rsidRPr="00CC082A">
        <w:rPr>
          <w:rFonts w:eastAsiaTheme="minorHAnsi" w:cs="Calibri"/>
          <w:vertAlign w:val="superscript"/>
        </w:rPr>
        <w:t>th</w:t>
      </w:r>
      <w:r w:rsidR="00870FBD" w:rsidRPr="00CC082A">
        <w:rPr>
          <w:rFonts w:eastAsiaTheme="minorHAnsi" w:cs="Calibri"/>
        </w:rPr>
        <w:t xml:space="preserve"> N</w:t>
      </w:r>
      <w:r w:rsidRPr="00CC082A">
        <w:rPr>
          <w:rFonts w:eastAsiaTheme="minorHAnsi" w:cs="Calibri"/>
        </w:rPr>
        <w:t xml:space="preserve">ovember 2017. </w:t>
      </w:r>
    </w:p>
    <w:p w:rsidR="002C5F8E" w:rsidRPr="00CC082A" w:rsidRDefault="002C5F8E" w:rsidP="002C5F8E">
      <w:pPr>
        <w:autoSpaceDE w:val="0"/>
        <w:autoSpaceDN w:val="0"/>
        <w:adjustRightInd w:val="0"/>
        <w:spacing w:after="0" w:line="240" w:lineRule="auto"/>
        <w:contextualSpacing/>
        <w:rPr>
          <w:rFonts w:eastAsiaTheme="minorHAnsi" w:cs="Calibri"/>
        </w:rPr>
      </w:pPr>
    </w:p>
    <w:p w:rsidR="002C5F8E" w:rsidRPr="00CC082A" w:rsidRDefault="002C5F8E" w:rsidP="002C5F8E">
      <w:pPr>
        <w:autoSpaceDE w:val="0"/>
        <w:autoSpaceDN w:val="0"/>
        <w:adjustRightInd w:val="0"/>
        <w:spacing w:after="0" w:line="240" w:lineRule="auto"/>
        <w:contextualSpacing/>
        <w:rPr>
          <w:rFonts w:eastAsiaTheme="minorHAnsi" w:cs="Calibri"/>
        </w:rPr>
      </w:pPr>
    </w:p>
    <w:p w:rsidR="002C5F8E" w:rsidRPr="00CC082A" w:rsidRDefault="002C5F8E" w:rsidP="002C5F8E">
      <w:pPr>
        <w:autoSpaceDE w:val="0"/>
        <w:autoSpaceDN w:val="0"/>
        <w:adjustRightInd w:val="0"/>
        <w:spacing w:after="0" w:line="240" w:lineRule="auto"/>
        <w:contextualSpacing/>
        <w:rPr>
          <w:rFonts w:eastAsiaTheme="minorHAnsi" w:cs="Calibri"/>
        </w:rPr>
      </w:pPr>
    </w:p>
    <w:p w:rsidR="002C5F8E" w:rsidRPr="00CC082A" w:rsidRDefault="002C5F8E" w:rsidP="002C5F8E">
      <w:pPr>
        <w:autoSpaceDE w:val="0"/>
        <w:autoSpaceDN w:val="0"/>
        <w:adjustRightInd w:val="0"/>
        <w:spacing w:after="0" w:line="240" w:lineRule="auto"/>
        <w:ind w:firstLine="709"/>
        <w:contextualSpacing/>
        <w:rPr>
          <w:rFonts w:eastAsiaTheme="minorHAnsi" w:cs="Calibri"/>
        </w:rPr>
      </w:pPr>
      <w:r w:rsidRPr="00CC082A">
        <w:rPr>
          <w:rFonts w:eastAsiaTheme="minorHAnsi" w:cs="Calibri"/>
          <w:b/>
          <w:bCs/>
        </w:rPr>
        <w:lastRenderedPageBreak/>
        <w:t>Patient Audit:</w:t>
      </w:r>
    </w:p>
    <w:p w:rsidR="002C5F8E" w:rsidRPr="00CC082A" w:rsidRDefault="002C5F8E" w:rsidP="002C5F8E">
      <w:pPr>
        <w:pStyle w:val="ListParagraph"/>
        <w:numPr>
          <w:ilvl w:val="0"/>
          <w:numId w:val="8"/>
        </w:numPr>
        <w:autoSpaceDE w:val="0"/>
        <w:autoSpaceDN w:val="0"/>
        <w:adjustRightInd w:val="0"/>
        <w:spacing w:after="0" w:line="240" w:lineRule="auto"/>
        <w:contextualSpacing/>
        <w:rPr>
          <w:rFonts w:eastAsiaTheme="minorHAnsi" w:cs="Calibri"/>
        </w:rPr>
      </w:pPr>
      <w:r w:rsidRPr="00CC082A">
        <w:rPr>
          <w:rFonts w:eastAsiaTheme="minorHAnsi" w:cs="Calibri"/>
        </w:rPr>
        <w:t xml:space="preserve">Soon after </w:t>
      </w:r>
      <w:r w:rsidR="00870FBD" w:rsidRPr="00CC082A">
        <w:rPr>
          <w:rFonts w:eastAsiaTheme="minorHAnsi" w:cs="Calibri"/>
        </w:rPr>
        <w:t xml:space="preserve">the </w:t>
      </w:r>
      <w:r w:rsidRPr="00CC082A">
        <w:rPr>
          <w:rFonts w:eastAsiaTheme="minorHAnsi" w:cs="Calibri"/>
        </w:rPr>
        <w:t>publication of the First Patient Report the Project Team found some inconsistencies between the RAG table data and the final data reported on. This was reported to the Project Board and HQIP and an investigation was carried out, which found that this affected two measures reported and t</w:t>
      </w:r>
      <w:r w:rsidR="00870FBD" w:rsidRPr="00CC082A">
        <w:rPr>
          <w:rFonts w:eastAsiaTheme="minorHAnsi" w:cs="Calibri"/>
        </w:rPr>
        <w:t>he differences were small. The Project Team withdrew the original R</w:t>
      </w:r>
      <w:r w:rsidRPr="00CC082A">
        <w:rPr>
          <w:rFonts w:eastAsiaTheme="minorHAnsi" w:cs="Calibri"/>
        </w:rPr>
        <w:t xml:space="preserve">eport </w:t>
      </w:r>
      <w:r w:rsidR="00870FBD" w:rsidRPr="00CC082A">
        <w:rPr>
          <w:rFonts w:eastAsiaTheme="minorHAnsi" w:cs="Calibri"/>
        </w:rPr>
        <w:t>to update</w:t>
      </w:r>
      <w:r w:rsidRPr="00CC082A">
        <w:rPr>
          <w:rFonts w:eastAsiaTheme="minorHAnsi" w:cs="Calibri"/>
        </w:rPr>
        <w:t xml:space="preserve"> these figures and it was replaced in October </w:t>
      </w:r>
      <w:r w:rsidR="00870FBD" w:rsidRPr="00CC082A">
        <w:rPr>
          <w:rFonts w:eastAsiaTheme="minorHAnsi" w:cs="Calibri"/>
        </w:rPr>
        <w:t xml:space="preserve">2015 </w:t>
      </w:r>
      <w:r w:rsidRPr="00CC082A">
        <w:rPr>
          <w:rFonts w:eastAsiaTheme="minorHAnsi" w:cs="Calibri"/>
        </w:rPr>
        <w:t xml:space="preserve">with an updated corrected version. </w:t>
      </w:r>
    </w:p>
    <w:p w:rsidR="002C5F8E" w:rsidRPr="00CC082A" w:rsidRDefault="002C5F8E" w:rsidP="002C5F8E">
      <w:pPr>
        <w:pStyle w:val="ListParagraph"/>
        <w:numPr>
          <w:ilvl w:val="0"/>
          <w:numId w:val="8"/>
        </w:numPr>
        <w:autoSpaceDE w:val="0"/>
        <w:autoSpaceDN w:val="0"/>
        <w:adjustRightInd w:val="0"/>
        <w:spacing w:after="0" w:line="240" w:lineRule="auto"/>
        <w:contextualSpacing/>
        <w:rPr>
          <w:rFonts w:eastAsiaTheme="minorHAnsi" w:cs="Calibri"/>
        </w:rPr>
      </w:pPr>
      <w:r w:rsidRPr="00CC082A">
        <w:rPr>
          <w:rFonts w:eastAsiaTheme="minorHAnsi" w:cs="Calibri"/>
        </w:rPr>
        <w:t>The second year of data collection ended on 30</w:t>
      </w:r>
      <w:r w:rsidRPr="00CC082A">
        <w:rPr>
          <w:rFonts w:eastAsiaTheme="minorHAnsi" w:cs="Calibri"/>
          <w:vertAlign w:val="superscript"/>
        </w:rPr>
        <w:t>th</w:t>
      </w:r>
      <w:r w:rsidRPr="00CC082A">
        <w:rPr>
          <w:rFonts w:eastAsiaTheme="minorHAnsi" w:cs="Calibri"/>
        </w:rPr>
        <w:t xml:space="preserve"> November 2015, participating hospital sites were then given a further two months to ensure their cases were complete and locked and that the data was accurate. The data has now been exported to allow for data cleaning and data analysis to begin. </w:t>
      </w:r>
    </w:p>
    <w:p w:rsidR="002C5F8E" w:rsidRPr="00CC082A" w:rsidRDefault="002C5F8E" w:rsidP="002C5F8E">
      <w:pPr>
        <w:pStyle w:val="ListParagraph"/>
        <w:numPr>
          <w:ilvl w:val="0"/>
          <w:numId w:val="8"/>
        </w:numPr>
        <w:autoSpaceDE w:val="0"/>
        <w:autoSpaceDN w:val="0"/>
        <w:adjustRightInd w:val="0"/>
        <w:spacing w:after="0" w:line="240" w:lineRule="auto"/>
        <w:contextualSpacing/>
        <w:rPr>
          <w:rFonts w:eastAsiaTheme="minorHAnsi" w:cs="Calibri"/>
          <w:sz w:val="16"/>
          <w:szCs w:val="16"/>
        </w:rPr>
      </w:pPr>
      <w:r w:rsidRPr="00CC082A">
        <w:rPr>
          <w:rFonts w:eastAsiaTheme="minorHAnsi" w:cs="Calibri"/>
          <w:bCs/>
        </w:rPr>
        <w:t>188 hospitals in England and Wales have participated in Year 2 of the Patient Audit, with over 24,500 cases locked</w:t>
      </w:r>
    </w:p>
    <w:p w:rsidR="002C5F8E" w:rsidRPr="00CC082A" w:rsidRDefault="002C5F8E" w:rsidP="002C5F8E">
      <w:pPr>
        <w:pStyle w:val="ListParagraph"/>
        <w:numPr>
          <w:ilvl w:val="0"/>
          <w:numId w:val="8"/>
        </w:numPr>
        <w:spacing w:after="0" w:line="240" w:lineRule="auto"/>
        <w:contextualSpacing/>
        <w:rPr>
          <w:rFonts w:eastAsiaTheme="minorHAnsi" w:cs="Calibri"/>
        </w:rPr>
      </w:pPr>
      <w:r w:rsidRPr="00CC082A">
        <w:rPr>
          <w:rFonts w:eastAsiaTheme="minorHAnsi" w:cs="Calibri"/>
        </w:rPr>
        <w:t>Year 3 of the Patient Audit began on 1</w:t>
      </w:r>
      <w:r w:rsidRPr="00CC082A">
        <w:rPr>
          <w:rFonts w:eastAsiaTheme="minorHAnsi" w:cs="Calibri"/>
          <w:vertAlign w:val="superscript"/>
        </w:rPr>
        <w:t>st</w:t>
      </w:r>
      <w:r w:rsidRPr="00CC082A">
        <w:rPr>
          <w:rFonts w:eastAsiaTheme="minorHAnsi" w:cs="Calibri"/>
        </w:rPr>
        <w:t xml:space="preserve"> December 2015</w:t>
      </w:r>
    </w:p>
    <w:p w:rsidR="002C5F8E" w:rsidRPr="00CC082A" w:rsidRDefault="002C5F8E" w:rsidP="002C5F8E">
      <w:pPr>
        <w:spacing w:after="0" w:line="240" w:lineRule="auto"/>
        <w:rPr>
          <w:rFonts w:eastAsiaTheme="minorHAnsi" w:cs="Calibri"/>
        </w:rPr>
      </w:pPr>
    </w:p>
    <w:p w:rsidR="002C5F8E" w:rsidRPr="00CC082A" w:rsidRDefault="002C5F8E" w:rsidP="002C5F8E">
      <w:pPr>
        <w:autoSpaceDE w:val="0"/>
        <w:autoSpaceDN w:val="0"/>
        <w:adjustRightInd w:val="0"/>
        <w:spacing w:after="0" w:line="240" w:lineRule="auto"/>
        <w:ind w:firstLine="720"/>
        <w:contextualSpacing/>
        <w:rPr>
          <w:rFonts w:eastAsiaTheme="minorHAnsi" w:cs="Calibri"/>
        </w:rPr>
      </w:pPr>
      <w:r w:rsidRPr="00CC082A">
        <w:rPr>
          <w:rFonts w:eastAsiaTheme="minorHAnsi" w:cs="Calibri"/>
          <w:b/>
          <w:bCs/>
        </w:rPr>
        <w:t>Quality Im</w:t>
      </w:r>
      <w:r w:rsidR="00870FBD" w:rsidRPr="00CC082A">
        <w:rPr>
          <w:rFonts w:eastAsiaTheme="minorHAnsi" w:cs="Calibri"/>
          <w:b/>
          <w:bCs/>
        </w:rPr>
        <w:t>provement and Audit Engagement:</w:t>
      </w:r>
    </w:p>
    <w:p w:rsidR="002C5F8E" w:rsidRPr="00CC082A" w:rsidRDefault="002C5F8E" w:rsidP="002C5F8E">
      <w:pPr>
        <w:pStyle w:val="ListParagraph"/>
        <w:numPr>
          <w:ilvl w:val="0"/>
          <w:numId w:val="9"/>
        </w:numPr>
        <w:autoSpaceDE w:val="0"/>
        <w:autoSpaceDN w:val="0"/>
        <w:adjustRightInd w:val="0"/>
        <w:spacing w:after="0" w:line="240" w:lineRule="auto"/>
        <w:contextualSpacing/>
        <w:rPr>
          <w:rFonts w:eastAsiaTheme="minorHAnsi" w:cs="Calibri"/>
        </w:rPr>
      </w:pPr>
      <w:r w:rsidRPr="00CC082A">
        <w:rPr>
          <w:rFonts w:eastAsiaTheme="minorHAnsi" w:cs="Calibri"/>
        </w:rPr>
        <w:t>The Project Team continues to make changes and improvements to the audit in order to facilitate data entry, improve data quality and encourage local quality improvement.</w:t>
      </w:r>
    </w:p>
    <w:p w:rsidR="002C5F8E" w:rsidRPr="00CC082A" w:rsidRDefault="002C5F8E" w:rsidP="002C5F8E">
      <w:pPr>
        <w:pStyle w:val="ListParagraph"/>
        <w:numPr>
          <w:ilvl w:val="0"/>
          <w:numId w:val="9"/>
        </w:numPr>
        <w:autoSpaceDE w:val="0"/>
        <w:autoSpaceDN w:val="0"/>
        <w:adjustRightInd w:val="0"/>
        <w:spacing w:after="0" w:line="240" w:lineRule="auto"/>
        <w:contextualSpacing/>
        <w:rPr>
          <w:rFonts w:eastAsiaTheme="minorHAnsi" w:cs="Calibri"/>
        </w:rPr>
      </w:pPr>
      <w:r w:rsidRPr="00CC082A">
        <w:rPr>
          <w:rFonts w:eastAsiaTheme="minorHAnsi" w:cs="Calibri"/>
        </w:rPr>
        <w:t xml:space="preserve">A Patient Audit Action Plan has been produced to help NHS trusts review their performance in the Audit and their implementation of the main recommendations from the First Patient Report published in June 2015. </w:t>
      </w:r>
    </w:p>
    <w:p w:rsidR="002C5F8E" w:rsidRPr="00CC082A" w:rsidRDefault="002C5F8E" w:rsidP="002C5F8E">
      <w:pPr>
        <w:pStyle w:val="ListParagraph"/>
        <w:numPr>
          <w:ilvl w:val="0"/>
          <w:numId w:val="9"/>
        </w:numPr>
        <w:autoSpaceDE w:val="0"/>
        <w:autoSpaceDN w:val="0"/>
        <w:adjustRightInd w:val="0"/>
        <w:spacing w:after="0" w:line="240" w:lineRule="auto"/>
        <w:contextualSpacing/>
        <w:rPr>
          <w:rFonts w:eastAsiaTheme="minorHAnsi" w:cs="Calibri"/>
        </w:rPr>
      </w:pPr>
      <w:r w:rsidRPr="00CC082A">
        <w:rPr>
          <w:rFonts w:eastAsiaTheme="minorHAnsi" w:cs="Calibri"/>
        </w:rPr>
        <w:t xml:space="preserve">Following the first phase of the reports Dashboard which focussed on data completion and patient demographics, the second phase was launched in November/December 2015. These new reports provide real-time data on the most important process measures. It allows participating sites to compare their local hospital data to national averages. </w:t>
      </w:r>
    </w:p>
    <w:p w:rsidR="002C5F8E" w:rsidRPr="00CC082A" w:rsidRDefault="002C5F8E" w:rsidP="002C5F8E">
      <w:pPr>
        <w:pStyle w:val="ListParagraph"/>
        <w:numPr>
          <w:ilvl w:val="0"/>
          <w:numId w:val="9"/>
        </w:numPr>
        <w:autoSpaceDE w:val="0"/>
        <w:autoSpaceDN w:val="0"/>
        <w:adjustRightInd w:val="0"/>
        <w:spacing w:after="0" w:line="240" w:lineRule="auto"/>
        <w:contextualSpacing/>
        <w:rPr>
          <w:rFonts w:eastAsiaTheme="minorHAnsi" w:cs="Calibri"/>
        </w:rPr>
      </w:pPr>
      <w:r w:rsidRPr="00CC082A">
        <w:rPr>
          <w:rFonts w:eastAsiaTheme="minorHAnsi" w:cs="Calibri"/>
          <w:bCs/>
        </w:rPr>
        <w:t xml:space="preserve">A </w:t>
      </w:r>
      <w:r w:rsidRPr="00CC082A">
        <w:rPr>
          <w:rFonts w:eastAsiaTheme="minorHAnsi" w:cs="Calibri"/>
        </w:rPr>
        <w:t xml:space="preserve">set of slides and notes for NELA Local Leads to present to their colleagues on the findings of the Patient Audit and Organisational Audit were circulated. </w:t>
      </w:r>
    </w:p>
    <w:p w:rsidR="002C5F8E" w:rsidRPr="00CC082A" w:rsidRDefault="002C5F8E" w:rsidP="002C5F8E">
      <w:pPr>
        <w:pStyle w:val="ListParagraph"/>
        <w:numPr>
          <w:ilvl w:val="0"/>
          <w:numId w:val="9"/>
        </w:numPr>
        <w:autoSpaceDE w:val="0"/>
        <w:autoSpaceDN w:val="0"/>
        <w:adjustRightInd w:val="0"/>
        <w:spacing w:after="0" w:line="240" w:lineRule="auto"/>
        <w:contextualSpacing/>
        <w:rPr>
          <w:rFonts w:eastAsiaTheme="minorHAnsi" w:cs="Calibri"/>
        </w:rPr>
      </w:pPr>
      <w:r w:rsidRPr="00CC082A">
        <w:rPr>
          <w:rFonts w:eastAsiaTheme="minorHAnsi" w:cs="Calibri"/>
          <w:bCs/>
        </w:rPr>
        <w:t xml:space="preserve">Excel form of individual hospital data made available to sites on </w:t>
      </w:r>
      <w:r w:rsidR="00870FBD" w:rsidRPr="00CC082A">
        <w:rPr>
          <w:rFonts w:eastAsiaTheme="minorHAnsi" w:cs="Calibri"/>
          <w:bCs/>
        </w:rPr>
        <w:t xml:space="preserve">the </w:t>
      </w:r>
      <w:r w:rsidRPr="00CC082A">
        <w:rPr>
          <w:rFonts w:eastAsiaTheme="minorHAnsi" w:cs="Calibri"/>
          <w:bCs/>
        </w:rPr>
        <w:t>web</w:t>
      </w:r>
      <w:r w:rsidR="00870FBD" w:rsidRPr="00CC082A">
        <w:rPr>
          <w:rFonts w:eastAsiaTheme="minorHAnsi" w:cs="Calibri"/>
          <w:bCs/>
        </w:rPr>
        <w:t xml:space="preserve"> </w:t>
      </w:r>
      <w:r w:rsidRPr="00CC082A">
        <w:rPr>
          <w:rFonts w:eastAsiaTheme="minorHAnsi" w:cs="Calibri"/>
          <w:bCs/>
        </w:rPr>
        <w:t>tool</w:t>
      </w:r>
      <w:r w:rsidR="00870FBD" w:rsidRPr="00CC082A">
        <w:rPr>
          <w:rFonts w:eastAsiaTheme="minorHAnsi" w:cs="Calibri"/>
          <w:bCs/>
        </w:rPr>
        <w:t>.</w:t>
      </w:r>
      <w:r w:rsidRPr="00CC082A">
        <w:rPr>
          <w:rFonts w:eastAsiaTheme="minorHAnsi" w:cs="Calibri"/>
          <w:bCs/>
        </w:rPr>
        <w:t xml:space="preserve"> </w:t>
      </w:r>
    </w:p>
    <w:p w:rsidR="002C5F8E" w:rsidRPr="00CC082A" w:rsidRDefault="002C5F8E" w:rsidP="002C5F8E">
      <w:pPr>
        <w:pStyle w:val="ListParagraph"/>
        <w:numPr>
          <w:ilvl w:val="0"/>
          <w:numId w:val="9"/>
        </w:numPr>
        <w:autoSpaceDE w:val="0"/>
        <w:autoSpaceDN w:val="0"/>
        <w:adjustRightInd w:val="0"/>
        <w:spacing w:after="0" w:line="240" w:lineRule="auto"/>
        <w:contextualSpacing/>
        <w:rPr>
          <w:rFonts w:eastAsiaTheme="minorHAnsi" w:cs="Calibri"/>
        </w:rPr>
      </w:pPr>
      <w:r w:rsidRPr="00CC082A">
        <w:rPr>
          <w:rFonts w:eastAsiaTheme="minorHAnsi" w:cs="Calibri"/>
          <w:bCs/>
        </w:rPr>
        <w:t>First Patient Audit</w:t>
      </w:r>
      <w:r w:rsidR="00870FBD" w:rsidRPr="00CC082A">
        <w:rPr>
          <w:rFonts w:eastAsiaTheme="minorHAnsi" w:cs="Calibri"/>
          <w:bCs/>
        </w:rPr>
        <w:t xml:space="preserve"> data added to Data.gov website.</w:t>
      </w:r>
    </w:p>
    <w:p w:rsidR="002C5F8E" w:rsidRPr="00CC082A" w:rsidRDefault="002C5F8E" w:rsidP="002C5F8E">
      <w:pPr>
        <w:pStyle w:val="ListParagraph"/>
        <w:numPr>
          <w:ilvl w:val="0"/>
          <w:numId w:val="9"/>
        </w:numPr>
        <w:autoSpaceDE w:val="0"/>
        <w:autoSpaceDN w:val="0"/>
        <w:adjustRightInd w:val="0"/>
        <w:spacing w:after="0" w:line="240" w:lineRule="auto"/>
        <w:contextualSpacing/>
        <w:rPr>
          <w:rFonts w:eastAsiaTheme="minorHAnsi" w:cs="Calibri"/>
        </w:rPr>
      </w:pPr>
      <w:r w:rsidRPr="00CC082A">
        <w:rPr>
          <w:rFonts w:eastAsiaTheme="minorHAnsi" w:cs="Calibri"/>
          <w:bCs/>
        </w:rPr>
        <w:t>Guide for calculating Hospital’s observed/expected mortality ratio published on NELA website</w:t>
      </w:r>
      <w:r w:rsidR="00870FBD" w:rsidRPr="00CC082A">
        <w:rPr>
          <w:rFonts w:eastAsiaTheme="minorHAnsi" w:cs="Calibri"/>
          <w:bCs/>
        </w:rPr>
        <w:t>.</w:t>
      </w:r>
    </w:p>
    <w:p w:rsidR="002C5F8E" w:rsidRPr="00CC082A" w:rsidRDefault="002C5F8E" w:rsidP="002C5F8E">
      <w:pPr>
        <w:autoSpaceDE w:val="0"/>
        <w:autoSpaceDN w:val="0"/>
        <w:adjustRightInd w:val="0"/>
        <w:spacing w:after="0" w:line="240" w:lineRule="auto"/>
        <w:contextualSpacing/>
        <w:rPr>
          <w:rFonts w:eastAsiaTheme="minorHAnsi" w:cs="Calibri"/>
          <w:b/>
          <w:bCs/>
        </w:rPr>
      </w:pPr>
    </w:p>
    <w:p w:rsidR="002C5F8E" w:rsidRPr="00CC082A" w:rsidRDefault="002C5F8E" w:rsidP="002C5F8E">
      <w:pPr>
        <w:autoSpaceDE w:val="0"/>
        <w:autoSpaceDN w:val="0"/>
        <w:adjustRightInd w:val="0"/>
        <w:spacing w:after="0" w:line="240" w:lineRule="auto"/>
        <w:ind w:firstLine="720"/>
        <w:contextualSpacing/>
        <w:rPr>
          <w:rFonts w:eastAsiaTheme="minorHAnsi" w:cs="Calibri"/>
        </w:rPr>
      </w:pPr>
      <w:r w:rsidRPr="00CC082A">
        <w:rPr>
          <w:rFonts w:eastAsiaTheme="minorHAnsi" w:cs="Calibri"/>
          <w:b/>
          <w:bCs/>
        </w:rPr>
        <w:t>Data Linkage:</w:t>
      </w:r>
    </w:p>
    <w:p w:rsidR="002C5F8E" w:rsidRPr="00CC082A" w:rsidRDefault="002C5F8E" w:rsidP="002C5F8E">
      <w:pPr>
        <w:pStyle w:val="ListParagraph"/>
        <w:numPr>
          <w:ilvl w:val="0"/>
          <w:numId w:val="13"/>
        </w:numPr>
        <w:autoSpaceDE w:val="0"/>
        <w:autoSpaceDN w:val="0"/>
        <w:adjustRightInd w:val="0"/>
        <w:spacing w:after="0" w:line="240" w:lineRule="auto"/>
        <w:contextualSpacing/>
        <w:rPr>
          <w:rFonts w:eastAsiaTheme="minorHAnsi" w:cs="Calibri"/>
        </w:rPr>
      </w:pPr>
      <w:r w:rsidRPr="00CC082A">
        <w:rPr>
          <w:rFonts w:eastAsiaTheme="minorHAnsi" w:cs="Calibri"/>
          <w:b/>
          <w:bCs/>
        </w:rPr>
        <w:t xml:space="preserve">HSCIC </w:t>
      </w:r>
      <w:r w:rsidRPr="00CC082A">
        <w:rPr>
          <w:rFonts w:eastAsiaTheme="minorHAnsi" w:cs="Calibri"/>
        </w:rPr>
        <w:t xml:space="preserve">– After a lengthy process the Project Team has received the required information to upload the NELA data and for data linkage to take place. </w:t>
      </w:r>
    </w:p>
    <w:p w:rsidR="002C5F8E" w:rsidRPr="00CC082A" w:rsidRDefault="002C5F8E" w:rsidP="002C5F8E">
      <w:pPr>
        <w:pStyle w:val="ListParagraph"/>
        <w:numPr>
          <w:ilvl w:val="0"/>
          <w:numId w:val="13"/>
        </w:numPr>
        <w:autoSpaceDE w:val="0"/>
        <w:autoSpaceDN w:val="0"/>
        <w:adjustRightInd w:val="0"/>
        <w:spacing w:after="0" w:line="240" w:lineRule="auto"/>
        <w:contextualSpacing/>
        <w:rPr>
          <w:rFonts w:eastAsiaTheme="minorHAnsi" w:cs="Calibri"/>
        </w:rPr>
      </w:pPr>
      <w:r w:rsidRPr="00CC082A">
        <w:rPr>
          <w:rFonts w:eastAsiaTheme="minorHAnsi" w:cs="Calibri"/>
          <w:b/>
          <w:bCs/>
        </w:rPr>
        <w:t xml:space="preserve">PEDW – </w:t>
      </w:r>
      <w:r w:rsidRPr="00CC082A">
        <w:rPr>
          <w:rFonts w:eastAsiaTheme="minorHAnsi" w:cs="Calibri"/>
        </w:rPr>
        <w:t>The process to obtain Welsh Hospital numbers has moved forward and the Project Team has received some data.</w:t>
      </w:r>
    </w:p>
    <w:p w:rsidR="002C5F8E" w:rsidRPr="00CC082A" w:rsidRDefault="002C5F8E" w:rsidP="002C5F8E">
      <w:pPr>
        <w:autoSpaceDE w:val="0"/>
        <w:autoSpaceDN w:val="0"/>
        <w:adjustRightInd w:val="0"/>
        <w:spacing w:after="0" w:line="240" w:lineRule="auto"/>
        <w:contextualSpacing/>
        <w:rPr>
          <w:rFonts w:eastAsiaTheme="minorHAnsi" w:cs="Calibri"/>
        </w:rPr>
      </w:pPr>
    </w:p>
    <w:p w:rsidR="002C5F8E" w:rsidRPr="00CC082A" w:rsidRDefault="00870FBD" w:rsidP="002C5F8E">
      <w:pPr>
        <w:autoSpaceDE w:val="0"/>
        <w:autoSpaceDN w:val="0"/>
        <w:adjustRightInd w:val="0"/>
        <w:spacing w:after="0" w:line="240" w:lineRule="auto"/>
        <w:ind w:firstLine="720"/>
        <w:contextualSpacing/>
        <w:rPr>
          <w:rFonts w:eastAsiaTheme="minorHAnsi" w:cs="Calibri"/>
        </w:rPr>
      </w:pPr>
      <w:r w:rsidRPr="00CC082A">
        <w:rPr>
          <w:rFonts w:eastAsiaTheme="minorHAnsi" w:cs="Calibri"/>
          <w:b/>
          <w:bCs/>
        </w:rPr>
        <w:t>HQIP:</w:t>
      </w:r>
      <w:r w:rsidR="002C5F8E" w:rsidRPr="00CC082A">
        <w:rPr>
          <w:rFonts w:eastAsiaTheme="minorHAnsi" w:cs="Calibri"/>
          <w:b/>
          <w:bCs/>
        </w:rPr>
        <w:t xml:space="preserve"> </w:t>
      </w:r>
    </w:p>
    <w:p w:rsidR="002C5F8E" w:rsidRPr="00CC082A" w:rsidRDefault="002C5F8E" w:rsidP="002C5F8E">
      <w:pPr>
        <w:pStyle w:val="ListParagraph"/>
        <w:numPr>
          <w:ilvl w:val="0"/>
          <w:numId w:val="11"/>
        </w:numPr>
        <w:autoSpaceDE w:val="0"/>
        <w:autoSpaceDN w:val="0"/>
        <w:adjustRightInd w:val="0"/>
        <w:spacing w:after="0" w:line="240" w:lineRule="auto"/>
        <w:contextualSpacing/>
        <w:rPr>
          <w:rFonts w:eastAsiaTheme="minorHAnsi" w:cs="Calibri"/>
        </w:rPr>
      </w:pPr>
      <w:r w:rsidRPr="00CC082A">
        <w:rPr>
          <w:rFonts w:eastAsiaTheme="minorHAnsi" w:cs="Calibri"/>
        </w:rPr>
        <w:t xml:space="preserve">The Project Team announced to participating sites that the audit was carrying on for a further 2 years via contact to the NELA leads and Local Administrators and an announcement on the website. </w:t>
      </w:r>
    </w:p>
    <w:p w:rsidR="002C5F8E" w:rsidRPr="00CC082A" w:rsidRDefault="002C5F8E" w:rsidP="002C5F8E">
      <w:pPr>
        <w:pStyle w:val="ListParagraph"/>
        <w:numPr>
          <w:ilvl w:val="0"/>
          <w:numId w:val="11"/>
        </w:numPr>
        <w:autoSpaceDE w:val="0"/>
        <w:autoSpaceDN w:val="0"/>
        <w:adjustRightInd w:val="0"/>
        <w:spacing w:after="0" w:line="240" w:lineRule="auto"/>
        <w:contextualSpacing/>
        <w:rPr>
          <w:rFonts w:eastAsiaTheme="minorHAnsi" w:cs="Calibri"/>
        </w:rPr>
      </w:pPr>
      <w:r w:rsidRPr="00CC082A">
        <w:rPr>
          <w:rFonts w:eastAsiaTheme="minorHAnsi" w:cs="Calibri"/>
        </w:rPr>
        <w:t xml:space="preserve">HQIP Prioritisation process for retendering – This is being revised and will not be taking place this spring. NELA will be involved with discussions to clarify requirements ahead of retendering, likely to start later in 2016. </w:t>
      </w:r>
    </w:p>
    <w:p w:rsidR="002C5F8E" w:rsidRPr="00CC082A" w:rsidRDefault="00870FBD" w:rsidP="002C5F8E">
      <w:pPr>
        <w:pStyle w:val="ListParagraph"/>
        <w:numPr>
          <w:ilvl w:val="0"/>
          <w:numId w:val="11"/>
        </w:numPr>
        <w:autoSpaceDE w:val="0"/>
        <w:autoSpaceDN w:val="0"/>
        <w:adjustRightInd w:val="0"/>
        <w:spacing w:after="0" w:line="240" w:lineRule="auto"/>
        <w:contextualSpacing/>
        <w:rPr>
          <w:rFonts w:eastAsiaTheme="minorHAnsi" w:cs="Calibri"/>
        </w:rPr>
      </w:pPr>
      <w:r w:rsidRPr="00CC082A">
        <w:rPr>
          <w:rFonts w:eastAsiaTheme="minorHAnsi" w:cs="Calibri"/>
        </w:rPr>
        <w:t>The NELA Project T</w:t>
      </w:r>
      <w:r w:rsidR="002C5F8E" w:rsidRPr="00CC082A">
        <w:rPr>
          <w:rFonts w:eastAsiaTheme="minorHAnsi" w:cs="Calibri"/>
        </w:rPr>
        <w:t xml:space="preserve">eam </w:t>
      </w:r>
      <w:proofErr w:type="gramStart"/>
      <w:r w:rsidR="002C5F8E" w:rsidRPr="00CC082A">
        <w:rPr>
          <w:rFonts w:eastAsiaTheme="minorHAnsi" w:cs="Calibri"/>
        </w:rPr>
        <w:t>were</w:t>
      </w:r>
      <w:proofErr w:type="gramEnd"/>
      <w:r w:rsidR="002C5F8E" w:rsidRPr="00CC082A">
        <w:rPr>
          <w:rFonts w:eastAsiaTheme="minorHAnsi" w:cs="Calibri"/>
        </w:rPr>
        <w:t xml:space="preserve"> approached to participate in an HQIP/CQC initiative to provide some NELA metrics that could be used by the CQC and subsequently on the NHS Choices and </w:t>
      </w:r>
      <w:r w:rsidRPr="00CC082A">
        <w:rPr>
          <w:rFonts w:eastAsiaTheme="minorHAnsi" w:cs="Calibri"/>
        </w:rPr>
        <w:t>MY NHS websites. The Project T</w:t>
      </w:r>
      <w:r w:rsidR="002C5F8E" w:rsidRPr="00CC082A">
        <w:rPr>
          <w:rFonts w:eastAsiaTheme="minorHAnsi" w:cs="Calibri"/>
        </w:rPr>
        <w:t xml:space="preserve">eam have submitted 6 metrics and is looking to participate in the ‘Tranche 2’ of this </w:t>
      </w:r>
      <w:r w:rsidR="002C5F8E" w:rsidRPr="00CC082A">
        <w:rPr>
          <w:rFonts w:eastAsiaTheme="minorHAnsi"/>
        </w:rPr>
        <w:t xml:space="preserve">work. </w:t>
      </w:r>
    </w:p>
    <w:p w:rsidR="002C5F8E" w:rsidRPr="00CC082A" w:rsidRDefault="002C5F8E" w:rsidP="002C5F8E">
      <w:pPr>
        <w:pStyle w:val="ListParagraph"/>
        <w:numPr>
          <w:ilvl w:val="0"/>
          <w:numId w:val="11"/>
        </w:numPr>
        <w:autoSpaceDE w:val="0"/>
        <w:autoSpaceDN w:val="0"/>
        <w:adjustRightInd w:val="0"/>
        <w:spacing w:after="0" w:line="240" w:lineRule="auto"/>
        <w:contextualSpacing/>
        <w:rPr>
          <w:rFonts w:eastAsiaTheme="minorHAnsi" w:cs="Calibri"/>
        </w:rPr>
      </w:pPr>
      <w:r w:rsidRPr="00CC082A">
        <w:rPr>
          <w:rFonts w:eastAsiaTheme="minorHAnsi" w:cs="Calibri"/>
        </w:rPr>
        <w:t>Devolved Nations - NELA Project team spoke to Public Health Northern Ireland following their initial approach about p</w:t>
      </w:r>
      <w:r w:rsidR="00870FBD" w:rsidRPr="00CC082A">
        <w:rPr>
          <w:rFonts w:eastAsiaTheme="minorHAnsi" w:cs="Calibri"/>
        </w:rPr>
        <w:t>articipation in the audit. The A</w:t>
      </w:r>
      <w:r w:rsidRPr="00CC082A">
        <w:rPr>
          <w:rFonts w:eastAsiaTheme="minorHAnsi" w:cs="Calibri"/>
        </w:rPr>
        <w:t xml:space="preserve">udit also has some Scottish sites that have been participating due to their involvement in the EPOCH trial. An agreement is </w:t>
      </w:r>
      <w:r w:rsidRPr="00CC082A">
        <w:rPr>
          <w:rFonts w:eastAsiaTheme="minorHAnsi" w:cs="Calibri"/>
        </w:rPr>
        <w:lastRenderedPageBreak/>
        <w:t xml:space="preserve">being put in place so that these sites can continue to enter NELA data beyond the end of EPOCH. </w:t>
      </w:r>
    </w:p>
    <w:p w:rsidR="002C5F8E" w:rsidRPr="00CC082A" w:rsidRDefault="002C5F8E" w:rsidP="002C5F8E">
      <w:pPr>
        <w:pStyle w:val="ListParagraph"/>
        <w:numPr>
          <w:ilvl w:val="0"/>
          <w:numId w:val="11"/>
        </w:numPr>
        <w:autoSpaceDE w:val="0"/>
        <w:autoSpaceDN w:val="0"/>
        <w:adjustRightInd w:val="0"/>
        <w:spacing w:after="0" w:line="240" w:lineRule="auto"/>
        <w:contextualSpacing/>
        <w:rPr>
          <w:rFonts w:eastAsiaTheme="minorHAnsi" w:cs="Calibri"/>
        </w:rPr>
      </w:pPr>
      <w:r w:rsidRPr="00CC082A">
        <w:rPr>
          <w:rFonts w:eastAsiaTheme="minorHAnsi" w:cs="Calibri"/>
        </w:rPr>
        <w:t>From the last meeting there has been just one change to</w:t>
      </w:r>
      <w:r w:rsidR="00870FBD" w:rsidRPr="00CC082A">
        <w:rPr>
          <w:rFonts w:eastAsiaTheme="minorHAnsi" w:cs="Calibri"/>
        </w:rPr>
        <w:t xml:space="preserve"> the</w:t>
      </w:r>
      <w:r w:rsidRPr="00CC082A">
        <w:rPr>
          <w:rFonts w:eastAsiaTheme="minorHAnsi" w:cs="Calibri"/>
        </w:rPr>
        <w:t xml:space="preserve"> Risk Score. One risk has been downgraded – (Failure of linkage to validation data) this is due to the progress made with linking data with the </w:t>
      </w:r>
      <w:r w:rsidR="00870FBD" w:rsidRPr="00CC082A">
        <w:rPr>
          <w:rFonts w:eastAsiaTheme="minorHAnsi" w:cs="Calibri"/>
        </w:rPr>
        <w:t>HSCIC.</w:t>
      </w:r>
    </w:p>
    <w:p w:rsidR="002C5F8E" w:rsidRPr="00CC082A" w:rsidRDefault="002C5F8E" w:rsidP="002C5F8E">
      <w:pPr>
        <w:pStyle w:val="ListParagraph"/>
        <w:numPr>
          <w:ilvl w:val="0"/>
          <w:numId w:val="11"/>
        </w:numPr>
        <w:autoSpaceDE w:val="0"/>
        <w:autoSpaceDN w:val="0"/>
        <w:adjustRightInd w:val="0"/>
        <w:spacing w:after="0" w:line="240" w:lineRule="auto"/>
        <w:contextualSpacing/>
        <w:rPr>
          <w:rFonts w:eastAsiaTheme="minorHAnsi" w:cs="Calibri"/>
        </w:rPr>
      </w:pPr>
      <w:r w:rsidRPr="00CC082A">
        <w:rPr>
          <w:rFonts w:eastAsiaTheme="minorHAnsi" w:cs="Calibri"/>
        </w:rPr>
        <w:t xml:space="preserve">The NELA project finances are currently within targets. </w:t>
      </w:r>
    </w:p>
    <w:p w:rsidR="002C5F8E" w:rsidRPr="00CC082A" w:rsidRDefault="002C5F8E" w:rsidP="002C5F8E">
      <w:pPr>
        <w:pStyle w:val="ListParagraph"/>
        <w:numPr>
          <w:ilvl w:val="0"/>
          <w:numId w:val="11"/>
        </w:numPr>
        <w:autoSpaceDE w:val="0"/>
        <w:autoSpaceDN w:val="0"/>
        <w:adjustRightInd w:val="0"/>
        <w:spacing w:after="0" w:line="240" w:lineRule="auto"/>
        <w:contextualSpacing/>
        <w:rPr>
          <w:rFonts w:eastAsiaTheme="minorHAnsi" w:cs="Calibri"/>
        </w:rPr>
      </w:pPr>
      <w:r w:rsidRPr="00CC082A">
        <w:rPr>
          <w:rFonts w:eastAsiaTheme="minorHAnsi" w:cs="Calibri"/>
        </w:rPr>
        <w:t xml:space="preserve">The NELA Project team have attended several meetings over the last few months to ensure a regular presence at national and local meetings. </w:t>
      </w:r>
    </w:p>
    <w:p w:rsidR="002C5F8E" w:rsidRPr="00CC082A" w:rsidRDefault="002C5F8E" w:rsidP="002C5F8E">
      <w:pPr>
        <w:autoSpaceDE w:val="0"/>
        <w:autoSpaceDN w:val="0"/>
        <w:adjustRightInd w:val="0"/>
        <w:spacing w:after="0" w:line="240" w:lineRule="auto"/>
        <w:contextualSpacing/>
        <w:rPr>
          <w:rFonts w:eastAsiaTheme="minorHAnsi" w:cs="Calibri"/>
          <w:b/>
          <w:bCs/>
        </w:rPr>
      </w:pPr>
    </w:p>
    <w:p w:rsidR="002C5F8E" w:rsidRPr="00CC082A" w:rsidRDefault="002C5F8E" w:rsidP="002C5F8E">
      <w:pPr>
        <w:autoSpaceDE w:val="0"/>
        <w:autoSpaceDN w:val="0"/>
        <w:adjustRightInd w:val="0"/>
        <w:spacing w:after="0" w:line="240" w:lineRule="auto"/>
        <w:ind w:firstLine="720"/>
        <w:contextualSpacing/>
        <w:rPr>
          <w:rFonts w:eastAsiaTheme="minorHAnsi" w:cs="Calibri"/>
        </w:rPr>
      </w:pPr>
      <w:r w:rsidRPr="00CC082A">
        <w:rPr>
          <w:rFonts w:eastAsiaTheme="minorHAnsi" w:cs="Calibri"/>
          <w:b/>
          <w:bCs/>
        </w:rPr>
        <w:t xml:space="preserve">Publications: </w:t>
      </w:r>
    </w:p>
    <w:p w:rsidR="002C5F8E" w:rsidRPr="00CC082A" w:rsidRDefault="002C5F8E" w:rsidP="002C5F8E">
      <w:pPr>
        <w:pStyle w:val="ListParagraph"/>
        <w:numPr>
          <w:ilvl w:val="0"/>
          <w:numId w:val="12"/>
        </w:numPr>
        <w:autoSpaceDE w:val="0"/>
        <w:autoSpaceDN w:val="0"/>
        <w:adjustRightInd w:val="0"/>
        <w:spacing w:after="0" w:line="240" w:lineRule="auto"/>
        <w:contextualSpacing/>
        <w:rPr>
          <w:rFonts w:eastAsiaTheme="minorHAnsi" w:cs="Calibri"/>
        </w:rPr>
      </w:pPr>
      <w:r w:rsidRPr="00CC082A">
        <w:rPr>
          <w:rFonts w:eastAsiaTheme="minorHAnsi" w:cs="Calibri"/>
        </w:rPr>
        <w:t xml:space="preserve">‘NELA – improving perioperative care’ - RCoA Bulletin – September 2015 </w:t>
      </w:r>
    </w:p>
    <w:p w:rsidR="00E81E92" w:rsidRPr="00CC082A" w:rsidRDefault="002C5F8E" w:rsidP="002C5F8E">
      <w:pPr>
        <w:pStyle w:val="ListParagraph"/>
        <w:numPr>
          <w:ilvl w:val="0"/>
          <w:numId w:val="12"/>
        </w:numPr>
        <w:spacing w:after="0" w:line="240" w:lineRule="auto"/>
        <w:contextualSpacing/>
        <w:rPr>
          <w:rFonts w:eastAsiaTheme="minorHAnsi" w:cs="Calibri"/>
        </w:rPr>
      </w:pPr>
      <w:r w:rsidRPr="00CC082A">
        <w:rPr>
          <w:rFonts w:eastAsiaTheme="minorHAnsi" w:cs="Calibri"/>
        </w:rPr>
        <w:t xml:space="preserve">‘The Problem with Emergency Laparotomies’ – British Journal of Hospital Medicine – Sept 2015 </w:t>
      </w:r>
      <w:r w:rsidR="009F1F37" w:rsidRPr="00CC082A">
        <w:tab/>
      </w:r>
    </w:p>
    <w:p w:rsidR="00912CCE" w:rsidRPr="00CC082A" w:rsidRDefault="009F1F37" w:rsidP="00843980">
      <w:pPr>
        <w:spacing w:after="0" w:line="240" w:lineRule="auto"/>
        <w:ind w:left="709" w:hanging="425"/>
        <w:contextualSpacing/>
      </w:pPr>
      <w:r w:rsidRPr="00CC082A">
        <w:tab/>
      </w:r>
    </w:p>
    <w:p w:rsidR="00912CCE" w:rsidRPr="00CC082A" w:rsidRDefault="0099672A" w:rsidP="00843980">
      <w:pPr>
        <w:pStyle w:val="ListParagraph"/>
        <w:numPr>
          <w:ilvl w:val="0"/>
          <w:numId w:val="2"/>
        </w:numPr>
        <w:spacing w:after="0" w:line="240" w:lineRule="auto"/>
        <w:ind w:left="709" w:hanging="425"/>
        <w:contextualSpacing/>
        <w:rPr>
          <w:b/>
        </w:rPr>
      </w:pPr>
      <w:r w:rsidRPr="00CC082A">
        <w:rPr>
          <w:b/>
        </w:rPr>
        <w:t>PATIENT AUDIT</w:t>
      </w:r>
    </w:p>
    <w:p w:rsidR="00F42403" w:rsidRPr="00CC082A" w:rsidRDefault="0099672A" w:rsidP="0099672A">
      <w:pPr>
        <w:spacing w:after="0" w:line="240" w:lineRule="auto"/>
        <w:ind w:left="709"/>
        <w:contextualSpacing/>
      </w:pPr>
      <w:r w:rsidRPr="00CC082A">
        <w:t>In discussing the Second NELA Patient Report, Dr Murray explained that outcomes will need to be published.  The ongoing delay in having the NELA data linked has the potential to complicate the outlier process, as the Project Team will need to follow the timeline set out in the Outlier Policy. The 11</w:t>
      </w:r>
      <w:r w:rsidRPr="00CC082A">
        <w:rPr>
          <w:vertAlign w:val="superscript"/>
        </w:rPr>
        <w:t>th</w:t>
      </w:r>
      <w:r w:rsidRPr="00CC082A">
        <w:t xml:space="preserve"> of April has been identified as the last possible day by which outlying hospitals will need to be contacted. He asked the Board if the outcomes should still be published </w:t>
      </w:r>
      <w:r w:rsidR="00870FBD" w:rsidRPr="00CC082A">
        <w:t xml:space="preserve">if </w:t>
      </w:r>
      <w:r w:rsidRPr="00CC082A">
        <w:t>a hospital in question does not respond to the Team’s email, with Mr Russell explaining that in ICNARC hospitals are identified as outliers in the report if they do not respond to the initial notification.</w:t>
      </w:r>
    </w:p>
    <w:p w:rsidR="0099672A" w:rsidRPr="00CC082A" w:rsidRDefault="0099672A" w:rsidP="0099672A">
      <w:pPr>
        <w:spacing w:after="0" w:line="240" w:lineRule="auto"/>
        <w:ind w:left="709"/>
        <w:contextualSpacing/>
      </w:pPr>
    </w:p>
    <w:p w:rsidR="0099672A" w:rsidRPr="00CC082A" w:rsidRDefault="0099672A" w:rsidP="0099672A">
      <w:pPr>
        <w:spacing w:after="0" w:line="240" w:lineRule="auto"/>
        <w:ind w:left="709"/>
        <w:contextualSpacing/>
      </w:pPr>
      <w:r w:rsidRPr="00CC082A">
        <w:t>Dr Bassett presented the Project Board with a summary of findings from the preliminary analysis of the Year 2 results:</w:t>
      </w:r>
    </w:p>
    <w:p w:rsidR="0099672A" w:rsidRPr="00CC082A" w:rsidRDefault="0099672A" w:rsidP="0099672A">
      <w:pPr>
        <w:spacing w:after="0" w:line="240" w:lineRule="auto"/>
        <w:ind w:left="709"/>
        <w:contextualSpacing/>
      </w:pPr>
    </w:p>
    <w:p w:rsidR="0099672A" w:rsidRPr="00CC082A" w:rsidRDefault="0099672A" w:rsidP="0099672A">
      <w:pPr>
        <w:pStyle w:val="ListParagraph"/>
        <w:numPr>
          <w:ilvl w:val="0"/>
          <w:numId w:val="6"/>
        </w:numPr>
        <w:spacing w:after="0" w:line="240" w:lineRule="auto"/>
        <w:contextualSpacing/>
      </w:pPr>
      <w:r w:rsidRPr="00CC082A">
        <w:t>Over 720 Year 2 cases were removed for not meeting the inclusion criteria</w:t>
      </w:r>
    </w:p>
    <w:p w:rsidR="0099672A" w:rsidRPr="00CC082A" w:rsidRDefault="00661081" w:rsidP="0099672A">
      <w:pPr>
        <w:pStyle w:val="ListParagraph"/>
        <w:numPr>
          <w:ilvl w:val="0"/>
          <w:numId w:val="6"/>
        </w:numPr>
        <w:spacing w:after="0" w:line="240" w:lineRule="auto"/>
        <w:contextualSpacing/>
      </w:pPr>
      <w:r w:rsidRPr="00CC082A">
        <w:t>Less high risk patients are being included in the audit</w:t>
      </w:r>
    </w:p>
    <w:p w:rsidR="00661081" w:rsidRPr="00CC082A" w:rsidRDefault="00661081" w:rsidP="00661081">
      <w:pPr>
        <w:pStyle w:val="ListParagraph"/>
        <w:numPr>
          <w:ilvl w:val="0"/>
          <w:numId w:val="6"/>
        </w:numPr>
        <w:spacing w:after="0" w:line="240" w:lineRule="auto"/>
        <w:contextualSpacing/>
      </w:pPr>
      <w:r w:rsidRPr="00CC082A">
        <w:t>More patients are having risk formally assessed preoperatively, with figures increasing on nearly a monthly basis</w:t>
      </w:r>
    </w:p>
    <w:p w:rsidR="00661081" w:rsidRPr="00CC082A" w:rsidRDefault="00661081" w:rsidP="00661081">
      <w:pPr>
        <w:pStyle w:val="ListParagraph"/>
        <w:numPr>
          <w:ilvl w:val="0"/>
          <w:numId w:val="6"/>
        </w:numPr>
        <w:spacing w:after="0" w:line="240" w:lineRule="auto"/>
        <w:contextualSpacing/>
      </w:pPr>
      <w:r w:rsidRPr="00CC082A">
        <w:t>Average time to theatre is slightly down for Year 2</w:t>
      </w:r>
    </w:p>
    <w:p w:rsidR="00661081" w:rsidRPr="00CC082A" w:rsidRDefault="00661081" w:rsidP="00661081">
      <w:pPr>
        <w:pStyle w:val="ListParagraph"/>
        <w:numPr>
          <w:ilvl w:val="0"/>
          <w:numId w:val="6"/>
        </w:numPr>
        <w:spacing w:after="0" w:line="240" w:lineRule="auto"/>
        <w:contextualSpacing/>
      </w:pPr>
      <w:r w:rsidRPr="00CC082A">
        <w:t>Elderly Care specialist reporting is still very poor</w:t>
      </w:r>
    </w:p>
    <w:p w:rsidR="00661081" w:rsidRPr="00CC082A" w:rsidRDefault="00661081" w:rsidP="00661081">
      <w:pPr>
        <w:pStyle w:val="ListParagraph"/>
        <w:numPr>
          <w:ilvl w:val="0"/>
          <w:numId w:val="6"/>
        </w:numPr>
        <w:spacing w:after="0" w:line="240" w:lineRule="auto"/>
        <w:contextualSpacing/>
      </w:pPr>
      <w:r w:rsidRPr="00CC082A">
        <w:t>Overall 30-day inpatient mortality is down</w:t>
      </w:r>
    </w:p>
    <w:p w:rsidR="00661081" w:rsidRPr="00CC082A" w:rsidRDefault="00661081" w:rsidP="00661081">
      <w:pPr>
        <w:pStyle w:val="ListParagraph"/>
        <w:numPr>
          <w:ilvl w:val="0"/>
          <w:numId w:val="6"/>
        </w:numPr>
        <w:spacing w:after="0" w:line="240" w:lineRule="auto"/>
        <w:contextualSpacing/>
      </w:pPr>
      <w:r w:rsidRPr="00CC082A">
        <w:t>Average postoperative length of stay is down</w:t>
      </w:r>
    </w:p>
    <w:p w:rsidR="00661081" w:rsidRPr="00CC082A" w:rsidRDefault="00661081" w:rsidP="00661081">
      <w:pPr>
        <w:spacing w:after="0" w:line="240" w:lineRule="auto"/>
        <w:contextualSpacing/>
      </w:pPr>
    </w:p>
    <w:p w:rsidR="00661081" w:rsidRPr="00CC082A" w:rsidRDefault="00661081" w:rsidP="00661081">
      <w:pPr>
        <w:spacing w:after="0" w:line="240" w:lineRule="auto"/>
        <w:ind w:left="709"/>
        <w:contextualSpacing/>
      </w:pPr>
      <w:r w:rsidRPr="00CC082A">
        <w:t>The Board agreed that it would be useful to know if mortality has decreased as a result of risk being assessed more often. Dr Murray explained that Iain Anderson is performing a disease-specific analysis which will hopefully answer relevant questions such as this.</w:t>
      </w:r>
    </w:p>
    <w:p w:rsidR="0099672A" w:rsidRPr="00CC082A" w:rsidRDefault="0099672A" w:rsidP="00843980">
      <w:pPr>
        <w:spacing w:after="0" w:line="240" w:lineRule="auto"/>
        <w:ind w:left="709" w:hanging="425"/>
        <w:contextualSpacing/>
      </w:pPr>
    </w:p>
    <w:p w:rsidR="009F4AB9" w:rsidRPr="00CC082A" w:rsidRDefault="009F4AB9" w:rsidP="00843980">
      <w:pPr>
        <w:pStyle w:val="ListParagraph"/>
        <w:numPr>
          <w:ilvl w:val="0"/>
          <w:numId w:val="2"/>
        </w:numPr>
        <w:spacing w:after="0" w:line="240" w:lineRule="auto"/>
        <w:ind w:left="709" w:hanging="425"/>
        <w:contextualSpacing/>
        <w:rPr>
          <w:b/>
        </w:rPr>
      </w:pPr>
      <w:r w:rsidRPr="00CC082A">
        <w:rPr>
          <w:b/>
        </w:rPr>
        <w:t>2</w:t>
      </w:r>
      <w:r w:rsidRPr="00CC082A">
        <w:rPr>
          <w:b/>
          <w:vertAlign w:val="superscript"/>
        </w:rPr>
        <w:t>nd</w:t>
      </w:r>
      <w:r w:rsidR="005F1C51" w:rsidRPr="00CC082A">
        <w:rPr>
          <w:b/>
        </w:rPr>
        <w:t xml:space="preserve"> ORGANISATIONAL AUDIT</w:t>
      </w:r>
    </w:p>
    <w:p w:rsidR="005F1C51" w:rsidRPr="00CC082A" w:rsidRDefault="005F1C51" w:rsidP="005F1C51">
      <w:pPr>
        <w:spacing w:after="0" w:line="240" w:lineRule="auto"/>
        <w:ind w:left="720"/>
        <w:contextualSpacing/>
      </w:pPr>
      <w:r w:rsidRPr="00CC082A">
        <w:t xml:space="preserve">Dr Murray explained that the Project Team’s plan currently is to repeat the Organisational Audit, this time focusing more closely on the areas that either produced the most amount of variability or that were universally under-reported during the first Report. </w:t>
      </w:r>
      <w:r w:rsidR="000176CD" w:rsidRPr="00CC082A">
        <w:t>Dr Cromwell added that aspects of the audit that are found to not affect outcomes and process measures could be used to reshape the existing standards of care.</w:t>
      </w:r>
    </w:p>
    <w:p w:rsidR="009F4AB9" w:rsidRPr="00CC082A" w:rsidRDefault="009F4AB9" w:rsidP="00843980">
      <w:pPr>
        <w:pStyle w:val="ListParagraph"/>
        <w:spacing w:after="0" w:line="240" w:lineRule="auto"/>
        <w:ind w:left="709" w:hanging="425"/>
        <w:contextualSpacing/>
      </w:pPr>
    </w:p>
    <w:p w:rsidR="00F00222" w:rsidRPr="00CC082A" w:rsidRDefault="000176CD" w:rsidP="00843980">
      <w:pPr>
        <w:pStyle w:val="ListParagraph"/>
        <w:numPr>
          <w:ilvl w:val="0"/>
          <w:numId w:val="2"/>
        </w:numPr>
        <w:spacing w:after="0" w:line="240" w:lineRule="auto"/>
        <w:ind w:left="709" w:hanging="425"/>
        <w:contextualSpacing/>
        <w:rPr>
          <w:b/>
        </w:rPr>
      </w:pPr>
      <w:r w:rsidRPr="00CC082A">
        <w:rPr>
          <w:b/>
        </w:rPr>
        <w:t>CQC COLLABORATION</w:t>
      </w:r>
    </w:p>
    <w:p w:rsidR="000176CD" w:rsidRPr="00CC082A" w:rsidRDefault="009A714F" w:rsidP="000176CD">
      <w:pPr>
        <w:pStyle w:val="ListParagraph"/>
        <w:spacing w:after="0" w:line="240" w:lineRule="auto"/>
        <w:ind w:left="709"/>
        <w:contextualSpacing/>
      </w:pPr>
      <w:r w:rsidRPr="00CC082A">
        <w:t xml:space="preserve">Dr Murray explained that the NELA Project Team were contacted by the CQC in 2015 and asked for specific metrics relating to the audit; the Project Team has decided on seven key metrics. The CQC will be very careful to see hospitals that have scored ‘red’ in a specific </w:t>
      </w:r>
      <w:r w:rsidRPr="00CC082A">
        <w:lastRenderedPageBreak/>
        <w:t>metric as more of a flag from which to start, not an automatic failure.</w:t>
      </w:r>
      <w:r w:rsidR="00470452" w:rsidRPr="00CC082A">
        <w:t xml:space="preserve"> The metrics feeding into the CQC are already reported data rather than ‘real-time’ data.</w:t>
      </w:r>
    </w:p>
    <w:p w:rsidR="009A714F" w:rsidRPr="00CC082A" w:rsidRDefault="009A714F" w:rsidP="000176CD">
      <w:pPr>
        <w:pStyle w:val="ListParagraph"/>
        <w:spacing w:after="0" w:line="240" w:lineRule="auto"/>
        <w:ind w:left="709"/>
        <w:contextualSpacing/>
      </w:pPr>
    </w:p>
    <w:p w:rsidR="000176CD" w:rsidRPr="00CC082A" w:rsidRDefault="009A714F" w:rsidP="000176CD">
      <w:pPr>
        <w:pStyle w:val="ListParagraph"/>
        <w:spacing w:after="0" w:line="240" w:lineRule="auto"/>
        <w:ind w:left="709"/>
        <w:contextualSpacing/>
      </w:pPr>
      <w:r w:rsidRPr="00CC082A">
        <w:t>Mr Moorehead asked if the CQC metrics will be used in commissioning, with Dr Murray indicating that this will most likely be the case.</w:t>
      </w:r>
    </w:p>
    <w:p w:rsidR="00F00222" w:rsidRPr="00CC082A" w:rsidRDefault="00F00222" w:rsidP="00843980">
      <w:pPr>
        <w:spacing w:after="0" w:line="240" w:lineRule="auto"/>
        <w:ind w:left="709" w:hanging="425"/>
        <w:contextualSpacing/>
      </w:pPr>
    </w:p>
    <w:p w:rsidR="00F42403" w:rsidRPr="00CC082A" w:rsidRDefault="009A714F" w:rsidP="00843980">
      <w:pPr>
        <w:pStyle w:val="ListParagraph"/>
        <w:numPr>
          <w:ilvl w:val="0"/>
          <w:numId w:val="2"/>
        </w:numPr>
        <w:spacing w:after="0" w:line="240" w:lineRule="auto"/>
        <w:ind w:left="709" w:hanging="425"/>
        <w:contextualSpacing/>
        <w:rPr>
          <w:b/>
        </w:rPr>
      </w:pPr>
      <w:r w:rsidRPr="00CC082A">
        <w:rPr>
          <w:b/>
        </w:rPr>
        <w:t>RESEARCH COLLABORATION</w:t>
      </w:r>
    </w:p>
    <w:p w:rsidR="005A177E" w:rsidRPr="00CC082A" w:rsidRDefault="00CD7C7E" w:rsidP="005A177E">
      <w:pPr>
        <w:pStyle w:val="ListParagraph"/>
        <w:numPr>
          <w:ilvl w:val="0"/>
          <w:numId w:val="7"/>
        </w:numPr>
        <w:spacing w:after="0" w:line="240" w:lineRule="auto"/>
        <w:contextualSpacing/>
      </w:pPr>
      <w:r w:rsidRPr="00CC082A">
        <w:rPr>
          <w:u w:val="single"/>
        </w:rPr>
        <w:t>EPOCH</w:t>
      </w:r>
      <w:r w:rsidRPr="00CC082A">
        <w:t xml:space="preserve"> – Completed their implementations, with reporting due in early summer 2016. The Project Team was happy to find that there was no drop in case ascertainment at hospitals participating in EPOCH once the trial had ended.</w:t>
      </w:r>
    </w:p>
    <w:p w:rsidR="005A177E" w:rsidRPr="00CC082A" w:rsidRDefault="00CD7C7E" w:rsidP="005A177E">
      <w:pPr>
        <w:pStyle w:val="ListParagraph"/>
        <w:numPr>
          <w:ilvl w:val="0"/>
          <w:numId w:val="7"/>
        </w:numPr>
        <w:spacing w:after="0" w:line="240" w:lineRule="auto"/>
        <w:contextualSpacing/>
      </w:pPr>
      <w:r w:rsidRPr="00CC082A">
        <w:rPr>
          <w:u w:val="single"/>
        </w:rPr>
        <w:t>Emergency Laparotomy Collective (ELC)</w:t>
      </w:r>
      <w:r w:rsidRPr="00CC082A">
        <w:t xml:space="preserve"> – A follow-up project from ELPQuiC which is taking place at three academic centres in the south of England.</w:t>
      </w:r>
    </w:p>
    <w:p w:rsidR="00E81E92" w:rsidRPr="00CC082A" w:rsidRDefault="005A177E" w:rsidP="005A177E">
      <w:pPr>
        <w:pStyle w:val="ListParagraph"/>
        <w:numPr>
          <w:ilvl w:val="0"/>
          <w:numId w:val="7"/>
        </w:numPr>
        <w:spacing w:after="0" w:line="240" w:lineRule="auto"/>
        <w:contextualSpacing/>
      </w:pPr>
      <w:r w:rsidRPr="00CC082A">
        <w:rPr>
          <w:u w:val="single"/>
        </w:rPr>
        <w:t>Goal Directed Fluid Therapy (GDFT) Study</w:t>
      </w:r>
      <w:r w:rsidRPr="00CC082A">
        <w:t xml:space="preserve"> – Following EPOCH, the GDFT study will be submitting their applications in April 2016.</w:t>
      </w:r>
    </w:p>
    <w:p w:rsidR="00E81E92" w:rsidRPr="00CC082A" w:rsidRDefault="00E81E92" w:rsidP="00843980">
      <w:pPr>
        <w:pStyle w:val="ListParagraph"/>
        <w:spacing w:after="0" w:line="240" w:lineRule="auto"/>
        <w:ind w:left="709" w:hanging="425"/>
        <w:contextualSpacing/>
      </w:pPr>
    </w:p>
    <w:p w:rsidR="00F26C5D" w:rsidRPr="00CC082A" w:rsidRDefault="005A177E" w:rsidP="00843980">
      <w:pPr>
        <w:pStyle w:val="ListParagraph"/>
        <w:numPr>
          <w:ilvl w:val="0"/>
          <w:numId w:val="2"/>
        </w:numPr>
        <w:spacing w:after="0" w:line="240" w:lineRule="auto"/>
        <w:ind w:left="709" w:hanging="425"/>
        <w:contextualSpacing/>
        <w:rPr>
          <w:b/>
        </w:rPr>
      </w:pPr>
      <w:r w:rsidRPr="00CC082A">
        <w:rPr>
          <w:b/>
        </w:rPr>
        <w:t>FUTURE DIRECTION OF THE AUDIT</w:t>
      </w:r>
    </w:p>
    <w:p w:rsidR="005A177E" w:rsidRPr="00CC082A" w:rsidRDefault="005A177E" w:rsidP="005A177E">
      <w:pPr>
        <w:spacing w:after="0" w:line="240" w:lineRule="auto"/>
        <w:ind w:left="720"/>
        <w:contextualSpacing/>
      </w:pPr>
      <w:r w:rsidRPr="00CC082A">
        <w:t xml:space="preserve">Dr Murray stressed the importance </w:t>
      </w:r>
      <w:r w:rsidR="003A2019" w:rsidRPr="00CC082A">
        <w:t>of NELA continuing much more as a Quality Improvement project, as opposed to simply a yearly</w:t>
      </w:r>
      <w:r w:rsidR="00870FBD" w:rsidRPr="00CC082A">
        <w:t xml:space="preserve"> audit</w:t>
      </w:r>
      <w:r w:rsidR="003A2019" w:rsidRPr="00CC082A">
        <w:t xml:space="preserve"> report. Regular online reporting is key to this, with the goal being an automated, individual hospital report system similar to that currently in use by the National Stroke Audit.</w:t>
      </w:r>
      <w:r w:rsidR="002F3577" w:rsidRPr="00CC082A">
        <w:t xml:space="preserve"> The current NELA contract is set to expire at the end of November 2017, with the re-tendering process scheduled to begin roughly a year before this.</w:t>
      </w:r>
    </w:p>
    <w:p w:rsidR="00E81E92" w:rsidRPr="00CC082A" w:rsidRDefault="00E81E92" w:rsidP="002F3577">
      <w:pPr>
        <w:spacing w:after="0" w:line="240" w:lineRule="auto"/>
        <w:contextualSpacing/>
      </w:pPr>
    </w:p>
    <w:p w:rsidR="00F42403" w:rsidRPr="00CC082A" w:rsidRDefault="00F42403" w:rsidP="00843980">
      <w:pPr>
        <w:pStyle w:val="ListParagraph"/>
        <w:numPr>
          <w:ilvl w:val="0"/>
          <w:numId w:val="2"/>
        </w:numPr>
        <w:spacing w:after="0" w:line="240" w:lineRule="auto"/>
        <w:ind w:left="709" w:hanging="425"/>
        <w:contextualSpacing/>
        <w:rPr>
          <w:b/>
        </w:rPr>
      </w:pPr>
      <w:r w:rsidRPr="00CC082A">
        <w:rPr>
          <w:b/>
        </w:rPr>
        <w:t>HQIP</w:t>
      </w:r>
    </w:p>
    <w:p w:rsidR="00FD272A" w:rsidRPr="00CC082A" w:rsidRDefault="002F3577" w:rsidP="002F3577">
      <w:pPr>
        <w:spacing w:after="0" w:line="240" w:lineRule="auto"/>
        <w:ind w:left="1134" w:hanging="425"/>
        <w:contextualSpacing/>
      </w:pPr>
      <w:r w:rsidRPr="00CC082A">
        <w:t>The Board agreed that this had already been covered.</w:t>
      </w:r>
    </w:p>
    <w:p w:rsidR="002F3577" w:rsidRPr="00CC082A" w:rsidRDefault="002F3577" w:rsidP="00843980">
      <w:pPr>
        <w:spacing w:after="0" w:line="240" w:lineRule="auto"/>
        <w:ind w:left="709" w:hanging="425"/>
        <w:contextualSpacing/>
      </w:pPr>
    </w:p>
    <w:p w:rsidR="00912CCE" w:rsidRPr="00CC082A" w:rsidRDefault="002F3577" w:rsidP="00843980">
      <w:pPr>
        <w:pStyle w:val="ListParagraph"/>
        <w:numPr>
          <w:ilvl w:val="0"/>
          <w:numId w:val="2"/>
        </w:numPr>
        <w:spacing w:after="0" w:line="240" w:lineRule="auto"/>
        <w:ind w:left="709" w:hanging="425"/>
        <w:contextualSpacing/>
        <w:rPr>
          <w:b/>
        </w:rPr>
      </w:pPr>
      <w:r w:rsidRPr="00CC082A">
        <w:rPr>
          <w:b/>
        </w:rPr>
        <w:t>COMMUNICATIONS STRATEGY AND PLAN</w:t>
      </w:r>
    </w:p>
    <w:p w:rsidR="002F3577" w:rsidRPr="00CC082A" w:rsidRDefault="002F3577" w:rsidP="00ED0BAC">
      <w:pPr>
        <w:pStyle w:val="ListParagraph"/>
        <w:tabs>
          <w:tab w:val="right" w:pos="9026"/>
        </w:tabs>
        <w:spacing w:after="0" w:line="240" w:lineRule="auto"/>
        <w:ind w:left="709"/>
        <w:contextualSpacing/>
      </w:pPr>
      <w:r w:rsidRPr="00CC082A">
        <w:t xml:space="preserve">Professor Grocott assured the Board </w:t>
      </w:r>
      <w:r w:rsidR="00ED0BAC" w:rsidRPr="00CC082A">
        <w:t>that most of the communication plan was being delivered by the Project Team. National Reports are being published on an annual basis, Team members are regularly speaking at medical events and conferences and the QI Dashboard has been launched. The plan going forward is to focus on specific individual variables for a short amount of time. For example making a certain month ‘Risk Assessment Month’ and urging participants to focus on preoperative risk assessment during this time.</w:t>
      </w:r>
    </w:p>
    <w:p w:rsidR="00ED0BAC" w:rsidRPr="00CC082A" w:rsidRDefault="00ED0BAC" w:rsidP="00ED0BAC">
      <w:pPr>
        <w:pStyle w:val="ListParagraph"/>
        <w:tabs>
          <w:tab w:val="right" w:pos="9026"/>
        </w:tabs>
        <w:spacing w:after="0" w:line="240" w:lineRule="auto"/>
        <w:ind w:left="709"/>
        <w:contextualSpacing/>
      </w:pPr>
    </w:p>
    <w:p w:rsidR="00ED0BAC" w:rsidRPr="00CC082A" w:rsidRDefault="00ED0BAC" w:rsidP="00ED0BAC">
      <w:pPr>
        <w:pStyle w:val="ListParagraph"/>
        <w:tabs>
          <w:tab w:val="right" w:pos="9026"/>
        </w:tabs>
        <w:spacing w:after="0" w:line="240" w:lineRule="auto"/>
        <w:ind w:left="709"/>
        <w:contextualSpacing/>
      </w:pPr>
      <w:r w:rsidRPr="00CC082A">
        <w:t xml:space="preserve">Dr Murray added that the Project Team is also considering </w:t>
      </w:r>
      <w:r w:rsidR="00470452" w:rsidRPr="00CC082A">
        <w:t xml:space="preserve">further </w:t>
      </w:r>
      <w:r w:rsidRPr="00CC082A">
        <w:t xml:space="preserve">patient input into the audit, </w:t>
      </w:r>
      <w:r w:rsidR="008F0CA0" w:rsidRPr="00CC082A">
        <w:t>assessing</w:t>
      </w:r>
      <w:r w:rsidRPr="00CC082A">
        <w:t xml:space="preserve"> ways in which it can engage on a patient front.</w:t>
      </w:r>
    </w:p>
    <w:p w:rsidR="00E81E92" w:rsidRPr="00CC082A" w:rsidRDefault="00E81E92" w:rsidP="00843980">
      <w:pPr>
        <w:pStyle w:val="ListParagraph"/>
        <w:spacing w:after="0" w:line="240" w:lineRule="auto"/>
        <w:ind w:left="709" w:hanging="425"/>
        <w:contextualSpacing/>
      </w:pPr>
    </w:p>
    <w:p w:rsidR="00912CCE" w:rsidRPr="00CC082A" w:rsidRDefault="009F1F37" w:rsidP="00843980">
      <w:pPr>
        <w:pStyle w:val="ListParagraph"/>
        <w:numPr>
          <w:ilvl w:val="0"/>
          <w:numId w:val="2"/>
        </w:numPr>
        <w:spacing w:after="0" w:line="240" w:lineRule="auto"/>
        <w:ind w:left="709" w:hanging="425"/>
        <w:contextualSpacing/>
        <w:rPr>
          <w:b/>
        </w:rPr>
      </w:pPr>
      <w:r w:rsidRPr="00CC082A">
        <w:rPr>
          <w:b/>
        </w:rPr>
        <w:t>AOB</w:t>
      </w:r>
    </w:p>
    <w:p w:rsidR="00277D90" w:rsidRPr="00CC082A" w:rsidRDefault="00277D90" w:rsidP="00277D90">
      <w:pPr>
        <w:pStyle w:val="ListParagraph"/>
        <w:spacing w:after="0" w:line="240" w:lineRule="auto"/>
        <w:ind w:left="709"/>
        <w:contextualSpacing/>
      </w:pPr>
      <w:r w:rsidRPr="00CC082A">
        <w:t xml:space="preserve">Mr </w:t>
      </w:r>
      <w:r w:rsidR="008F0CA0" w:rsidRPr="00CC082A">
        <w:t xml:space="preserve">Moorehead </w:t>
      </w:r>
      <w:r w:rsidRPr="00CC082A">
        <w:t xml:space="preserve">asked the members of the Project Team if there were any plans to involve any of the devolved nations in the audit, primarily Northern Ireland. Ms Hoosain explained that Section 251 doesn’t cover Northern Ireland, therefore making it illegal for any patient identifiable data to leave the country. A data-flow plan will need to be put together, but until then any plans for including Norther Ireland in NELA will need to be put on </w:t>
      </w:r>
      <w:r w:rsidR="008F0CA0" w:rsidRPr="00CC082A">
        <w:t>h</w:t>
      </w:r>
      <w:r w:rsidRPr="00CC082A">
        <w:t>old. When asked about the Republic of Ireland, the Project Team explained that it has received no contact for any Irish hospitals. Mr Moorehead agreed to speak with the Health Minister for Northern Ireland as he felt that clinicians were likely keen to take part, it’s simply political blocks that are preventing the sites.</w:t>
      </w:r>
    </w:p>
    <w:p w:rsidR="00277D90" w:rsidRPr="00CC082A" w:rsidRDefault="00277D90" w:rsidP="00277D90">
      <w:pPr>
        <w:pStyle w:val="ListParagraph"/>
        <w:spacing w:after="0" w:line="240" w:lineRule="auto"/>
        <w:ind w:left="709"/>
        <w:contextualSpacing/>
      </w:pPr>
    </w:p>
    <w:p w:rsidR="00277D90" w:rsidRPr="00CC082A" w:rsidRDefault="00277D90" w:rsidP="00277D90">
      <w:pPr>
        <w:pStyle w:val="ListParagraph"/>
        <w:spacing w:after="0" w:line="240" w:lineRule="auto"/>
        <w:ind w:left="709"/>
        <w:contextualSpacing/>
      </w:pPr>
      <w:r w:rsidRPr="00CC082A">
        <w:t xml:space="preserve">Ms Drake brought up the possibility of NELA being extended so as to cover children. Ms Hoosain suggested that this could be something that’s looked at for the retendering process, but it will need to be commissioned by NHS England. Mr Moorehead suggested that the </w:t>
      </w:r>
      <w:r w:rsidRPr="00CC082A">
        <w:lastRenderedPageBreak/>
        <w:t>Project Team talk to Mr Richard Stewart in Nottingham, as he may be interested in becoming involved.</w:t>
      </w:r>
    </w:p>
    <w:p w:rsidR="00E81E92" w:rsidRPr="00CC082A" w:rsidRDefault="00E81E92" w:rsidP="00843980">
      <w:pPr>
        <w:pStyle w:val="ListParagraph"/>
        <w:spacing w:after="0" w:line="240" w:lineRule="auto"/>
        <w:ind w:left="709" w:hanging="425"/>
        <w:contextualSpacing/>
      </w:pPr>
    </w:p>
    <w:p w:rsidR="00912CCE" w:rsidRPr="00CC082A" w:rsidRDefault="00E810BD" w:rsidP="00843980">
      <w:pPr>
        <w:pStyle w:val="ListParagraph"/>
        <w:numPr>
          <w:ilvl w:val="0"/>
          <w:numId w:val="2"/>
        </w:numPr>
        <w:spacing w:after="0" w:line="240" w:lineRule="auto"/>
        <w:ind w:left="709" w:hanging="425"/>
        <w:contextualSpacing/>
        <w:rPr>
          <w:b/>
        </w:rPr>
      </w:pPr>
      <w:r w:rsidRPr="00CC082A">
        <w:rPr>
          <w:b/>
        </w:rPr>
        <w:t>DATE AND TIME OF NEXT MEETING</w:t>
      </w:r>
    </w:p>
    <w:p w:rsidR="00277D90" w:rsidRPr="00CC082A" w:rsidRDefault="00E810BD" w:rsidP="002C5F8E">
      <w:pPr>
        <w:spacing w:after="0" w:line="240" w:lineRule="auto"/>
        <w:ind w:left="709"/>
        <w:contextualSpacing/>
      </w:pPr>
      <w:r w:rsidRPr="00CC082A">
        <w:t xml:space="preserve">The date and time for the next meeting has not yet been decided, with early September the most likely period. </w:t>
      </w:r>
      <w:r w:rsidR="00D1013A" w:rsidRPr="00CC082A">
        <w:t>Mr Papadimitriou agreed to send a list of possible dates to Mr Moorehead; once a date has been agreed upon an Outlook invitation will be circulated to the entire Project Board.</w:t>
      </w:r>
    </w:p>
    <w:sectPr w:rsidR="00277D90" w:rsidRPr="00CC082A">
      <w:headerReference w:type="default" r:id="rId8"/>
      <w:pgSz w:w="11906" w:h="16838"/>
      <w:pgMar w:top="86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25C" w:rsidRDefault="000E225C">
      <w:pPr>
        <w:spacing w:after="0" w:line="240" w:lineRule="auto"/>
      </w:pPr>
      <w:r>
        <w:separator/>
      </w:r>
    </w:p>
  </w:endnote>
  <w:endnote w:type="continuationSeparator" w:id="0">
    <w:p w:rsidR="000E225C" w:rsidRDefault="000E2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25C" w:rsidRDefault="000E225C">
      <w:pPr>
        <w:spacing w:after="0" w:line="240" w:lineRule="auto"/>
      </w:pPr>
      <w:r>
        <w:separator/>
      </w:r>
    </w:p>
  </w:footnote>
  <w:footnote w:type="continuationSeparator" w:id="0">
    <w:p w:rsidR="000E225C" w:rsidRDefault="000E22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403" w:rsidRDefault="00F42403">
    <w:pPr>
      <w:spacing w:line="240" w:lineRule="auto"/>
      <w:contextualSpacing/>
      <w:jc w:val="center"/>
      <w:rPr>
        <w:rFonts w:cs="Calibri"/>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2B66C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0000002"/>
    <w:multiLevelType w:val="hybridMultilevel"/>
    <w:tmpl w:val="98625F5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0000003"/>
    <w:multiLevelType w:val="hybridMultilevel"/>
    <w:tmpl w:val="CCCADD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0000004"/>
    <w:multiLevelType w:val="hybridMultilevel"/>
    <w:tmpl w:val="226A9068"/>
    <w:lvl w:ilvl="0" w:tplc="1CEE5A4A">
      <w:start w:val="1"/>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4">
    <w:nsid w:val="235248F8"/>
    <w:multiLevelType w:val="hybridMultilevel"/>
    <w:tmpl w:val="8AAEC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383CAF"/>
    <w:multiLevelType w:val="hybridMultilevel"/>
    <w:tmpl w:val="A3A69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FB739D"/>
    <w:multiLevelType w:val="hybridMultilevel"/>
    <w:tmpl w:val="36629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2E3DFE"/>
    <w:multiLevelType w:val="hybridMultilevel"/>
    <w:tmpl w:val="D82C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BB2C24"/>
    <w:multiLevelType w:val="hybridMultilevel"/>
    <w:tmpl w:val="3D240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3324F6"/>
    <w:multiLevelType w:val="hybridMultilevel"/>
    <w:tmpl w:val="45066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B70CAA"/>
    <w:multiLevelType w:val="hybridMultilevel"/>
    <w:tmpl w:val="F33A95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132F74"/>
    <w:multiLevelType w:val="hybridMultilevel"/>
    <w:tmpl w:val="28B868FA"/>
    <w:lvl w:ilvl="0" w:tplc="1CEE5A4A">
      <w:start w:val="1"/>
      <w:numFmt w:val="decimal"/>
      <w:lvlText w:val="%1)"/>
      <w:lvlJc w:val="left"/>
      <w:pPr>
        <w:ind w:left="36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720" w:hanging="360"/>
      </w:pPr>
    </w:lvl>
    <w:lvl w:ilvl="4" w:tplc="08090019" w:tentative="1">
      <w:start w:val="1"/>
      <w:numFmt w:val="lowerLetter"/>
      <w:lvlText w:val="%5."/>
      <w:lvlJc w:val="left"/>
      <w:pPr>
        <w:ind w:left="0" w:hanging="360"/>
      </w:pPr>
    </w:lvl>
    <w:lvl w:ilvl="5" w:tplc="0809001B" w:tentative="1">
      <w:start w:val="1"/>
      <w:numFmt w:val="lowerRoman"/>
      <w:lvlText w:val="%6."/>
      <w:lvlJc w:val="right"/>
      <w:pPr>
        <w:ind w:left="720" w:hanging="180"/>
      </w:pPr>
    </w:lvl>
    <w:lvl w:ilvl="6" w:tplc="0809000F" w:tentative="1">
      <w:start w:val="1"/>
      <w:numFmt w:val="decimal"/>
      <w:lvlText w:val="%7."/>
      <w:lvlJc w:val="left"/>
      <w:pPr>
        <w:ind w:left="1440" w:hanging="360"/>
      </w:pPr>
    </w:lvl>
    <w:lvl w:ilvl="7" w:tplc="08090019" w:tentative="1">
      <w:start w:val="1"/>
      <w:numFmt w:val="lowerLetter"/>
      <w:lvlText w:val="%8."/>
      <w:lvlJc w:val="left"/>
      <w:pPr>
        <w:ind w:left="2160" w:hanging="360"/>
      </w:pPr>
    </w:lvl>
    <w:lvl w:ilvl="8" w:tplc="0809001B" w:tentative="1">
      <w:start w:val="1"/>
      <w:numFmt w:val="lowerRoman"/>
      <w:lvlText w:val="%9."/>
      <w:lvlJc w:val="right"/>
      <w:pPr>
        <w:ind w:left="2880" w:hanging="180"/>
      </w:pPr>
    </w:lvl>
  </w:abstractNum>
  <w:abstractNum w:abstractNumId="12">
    <w:nsid w:val="65F65685"/>
    <w:multiLevelType w:val="hybridMultilevel"/>
    <w:tmpl w:val="E2DA484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1"/>
  </w:num>
  <w:num w:numId="2">
    <w:abstractNumId w:val="2"/>
  </w:num>
  <w:num w:numId="3">
    <w:abstractNumId w:val="0"/>
  </w:num>
  <w:num w:numId="4">
    <w:abstractNumId w:val="1"/>
  </w:num>
  <w:num w:numId="5">
    <w:abstractNumId w:val="3"/>
  </w:num>
  <w:num w:numId="6">
    <w:abstractNumId w:val="12"/>
  </w:num>
  <w:num w:numId="7">
    <w:abstractNumId w:val="10"/>
  </w:num>
  <w:num w:numId="8">
    <w:abstractNumId w:val="9"/>
  </w:num>
  <w:num w:numId="9">
    <w:abstractNumId w:val="8"/>
  </w:num>
  <w:num w:numId="10">
    <w:abstractNumId w:val="6"/>
  </w:num>
  <w:num w:numId="11">
    <w:abstractNumId w:val="4"/>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CCE"/>
    <w:rsid w:val="000176CD"/>
    <w:rsid w:val="000E0643"/>
    <w:rsid w:val="000E225C"/>
    <w:rsid w:val="00277D90"/>
    <w:rsid w:val="0029756A"/>
    <w:rsid w:val="002C5F8E"/>
    <w:rsid w:val="002F3577"/>
    <w:rsid w:val="003A2019"/>
    <w:rsid w:val="003C0092"/>
    <w:rsid w:val="003C1FE1"/>
    <w:rsid w:val="003D491D"/>
    <w:rsid w:val="0041091B"/>
    <w:rsid w:val="00470452"/>
    <w:rsid w:val="004B19EF"/>
    <w:rsid w:val="0053155C"/>
    <w:rsid w:val="005A177E"/>
    <w:rsid w:val="005F1C51"/>
    <w:rsid w:val="00623A83"/>
    <w:rsid w:val="00661081"/>
    <w:rsid w:val="00663B37"/>
    <w:rsid w:val="00676BCF"/>
    <w:rsid w:val="0072672F"/>
    <w:rsid w:val="00824342"/>
    <w:rsid w:val="00843980"/>
    <w:rsid w:val="00870FBD"/>
    <w:rsid w:val="008C134C"/>
    <w:rsid w:val="008F0CA0"/>
    <w:rsid w:val="008F344D"/>
    <w:rsid w:val="00912CCE"/>
    <w:rsid w:val="00983B19"/>
    <w:rsid w:val="0099672A"/>
    <w:rsid w:val="009A714F"/>
    <w:rsid w:val="009F1F37"/>
    <w:rsid w:val="009F4AB9"/>
    <w:rsid w:val="00AA0412"/>
    <w:rsid w:val="00AD11EF"/>
    <w:rsid w:val="00B222C4"/>
    <w:rsid w:val="00C20C39"/>
    <w:rsid w:val="00C94D79"/>
    <w:rsid w:val="00CC082A"/>
    <w:rsid w:val="00CD7C7E"/>
    <w:rsid w:val="00D1013A"/>
    <w:rsid w:val="00DA60B3"/>
    <w:rsid w:val="00E810BD"/>
    <w:rsid w:val="00E81E92"/>
    <w:rsid w:val="00EB4037"/>
    <w:rsid w:val="00ED0BAC"/>
    <w:rsid w:val="00F00222"/>
    <w:rsid w:val="00F26C5D"/>
    <w:rsid w:val="00F42403"/>
    <w:rsid w:val="00F56E83"/>
    <w:rsid w:val="00FD272A"/>
    <w:rsid w:val="00FD51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Arial" w:eastAsia="Times New Roman" w:hAnsi="Arial"/>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pPr>
  </w:style>
  <w:style w:type="paragraph" w:styleId="PlainText">
    <w:name w:val="Plain Text"/>
    <w:basedOn w:val="Normal"/>
    <w:link w:val="PlainTextChar"/>
    <w:uiPriority w:val="99"/>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Pr>
      <w:rFonts w:ascii="Consolas" w:eastAsiaTheme="minorHAnsi" w:hAnsi="Consolas" w:cstheme="minorBidi"/>
      <w:sz w:val="21"/>
      <w:szCs w:val="21"/>
      <w:lang w:eastAsia="en-US"/>
    </w:rPr>
  </w:style>
  <w:style w:type="paragraph" w:styleId="FootnoteText">
    <w:name w:val="footnote text"/>
    <w:basedOn w:val="Normal"/>
    <w:link w:val="FootnoteTextChar"/>
    <w:uiPriority w:val="99"/>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Pr>
      <w:rFonts w:asciiTheme="minorHAnsi" w:eastAsiaTheme="minorHAnsi" w:hAnsiTheme="minorHAnsi" w:cstheme="minorBidi"/>
      <w:lang w:eastAsia="en-US"/>
    </w:rPr>
  </w:style>
  <w:style w:type="character" w:styleId="FootnoteReference">
    <w:name w:val="footnote reference"/>
    <w:basedOn w:val="DefaultParagraphFont"/>
    <w:uiPriority w:val="99"/>
    <w:rPr>
      <w:vertAlign w:val="superscript"/>
    </w:rPr>
  </w:style>
  <w:style w:type="character" w:customStyle="1" w:styleId="Heading1Char">
    <w:name w:val="Heading 1 Char"/>
    <w:basedOn w:val="DefaultParagraphFont"/>
    <w:link w:val="Heading1"/>
    <w:uiPriority w:val="99"/>
    <w:rPr>
      <w:rFonts w:ascii="Arial" w:eastAsia="Times New Roman" w:hAnsi="Arial"/>
      <w:b/>
      <w:sz w:val="24"/>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lang w:eastAsia="en-U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lang w:eastAsia="en-US"/>
    </w:rPr>
  </w:style>
  <w:style w:type="paragraph" w:styleId="NoSpacing">
    <w:name w:val="No Spacing"/>
    <w:uiPriority w:val="1"/>
    <w:qFormat/>
    <w:rsid w:val="00E81E92"/>
    <w:rPr>
      <w:rFonts w:ascii="Arial" w:hAnsi="Arial" w:cs="Arial"/>
      <w:sz w:val="22"/>
      <w:szCs w:val="22"/>
      <w:lang w:val="en" w:eastAsia="en-US"/>
    </w:rPr>
  </w:style>
  <w:style w:type="paragraph" w:customStyle="1" w:styleId="Default">
    <w:name w:val="Default"/>
    <w:rsid w:val="00277D90"/>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Arial" w:eastAsia="Times New Roman" w:hAnsi="Arial"/>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pPr>
  </w:style>
  <w:style w:type="paragraph" w:styleId="PlainText">
    <w:name w:val="Plain Text"/>
    <w:basedOn w:val="Normal"/>
    <w:link w:val="PlainTextChar"/>
    <w:uiPriority w:val="99"/>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Pr>
      <w:rFonts w:ascii="Consolas" w:eastAsiaTheme="minorHAnsi" w:hAnsi="Consolas" w:cstheme="minorBidi"/>
      <w:sz w:val="21"/>
      <w:szCs w:val="21"/>
      <w:lang w:eastAsia="en-US"/>
    </w:rPr>
  </w:style>
  <w:style w:type="paragraph" w:styleId="FootnoteText">
    <w:name w:val="footnote text"/>
    <w:basedOn w:val="Normal"/>
    <w:link w:val="FootnoteTextChar"/>
    <w:uiPriority w:val="99"/>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Pr>
      <w:rFonts w:asciiTheme="minorHAnsi" w:eastAsiaTheme="minorHAnsi" w:hAnsiTheme="minorHAnsi" w:cstheme="minorBidi"/>
      <w:lang w:eastAsia="en-US"/>
    </w:rPr>
  </w:style>
  <w:style w:type="character" w:styleId="FootnoteReference">
    <w:name w:val="footnote reference"/>
    <w:basedOn w:val="DefaultParagraphFont"/>
    <w:uiPriority w:val="99"/>
    <w:rPr>
      <w:vertAlign w:val="superscript"/>
    </w:rPr>
  </w:style>
  <w:style w:type="character" w:customStyle="1" w:styleId="Heading1Char">
    <w:name w:val="Heading 1 Char"/>
    <w:basedOn w:val="DefaultParagraphFont"/>
    <w:link w:val="Heading1"/>
    <w:uiPriority w:val="99"/>
    <w:rPr>
      <w:rFonts w:ascii="Arial" w:eastAsia="Times New Roman" w:hAnsi="Arial"/>
      <w:b/>
      <w:sz w:val="24"/>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lang w:eastAsia="en-U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lang w:eastAsia="en-US"/>
    </w:rPr>
  </w:style>
  <w:style w:type="paragraph" w:styleId="NoSpacing">
    <w:name w:val="No Spacing"/>
    <w:uiPriority w:val="1"/>
    <w:qFormat/>
    <w:rsid w:val="00E81E92"/>
    <w:rPr>
      <w:rFonts w:ascii="Arial" w:hAnsi="Arial" w:cs="Arial"/>
      <w:sz w:val="22"/>
      <w:szCs w:val="22"/>
      <w:lang w:val="en" w:eastAsia="en-US"/>
    </w:rPr>
  </w:style>
  <w:style w:type="paragraph" w:customStyle="1" w:styleId="Default">
    <w:name w:val="Default"/>
    <w:rsid w:val="00277D90"/>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1712</Words>
  <Characters>9765</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RCoA</Company>
  <LinksUpToDate>false</LinksUpToDate>
  <CharactersWithSpaces>11455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mdickson</dc:creator>
  <cp:lastModifiedBy>Dimitri Papadimitriou</cp:lastModifiedBy>
  <cp:revision>2</cp:revision>
  <cp:lastPrinted>2013-01-22T16:46:00Z</cp:lastPrinted>
  <dcterms:created xsi:type="dcterms:W3CDTF">2016-03-01T11:01:00Z</dcterms:created>
  <dcterms:modified xsi:type="dcterms:W3CDTF">2016-03-01T11:01:00Z</dcterms:modified>
</cp:coreProperties>
</file>